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8DA2C" w14:textId="77777777" w:rsidR="00496AF8" w:rsidRPr="001A6D05" w:rsidRDefault="007C1887" w:rsidP="001A196B">
      <w:pPr>
        <w:jc w:val="center"/>
        <w:rPr>
          <w:b/>
          <w:noProof/>
          <w:sz w:val="24"/>
          <w:szCs w:val="24"/>
        </w:rPr>
      </w:pPr>
      <w:bookmarkStart w:id="0" w:name="_GoBack"/>
      <w:bookmarkEnd w:id="0"/>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5B8DA2D" w14:textId="77777777" w:rsidR="00496AF8" w:rsidRPr="00496AF8" w:rsidRDefault="00496AF8" w:rsidP="002E2177">
      <w:pPr>
        <w:ind w:left="0" w:firstLine="0"/>
        <w:rPr>
          <w:noProof/>
        </w:rPr>
      </w:pPr>
    </w:p>
    <w:p w14:paraId="55B8DA2E" w14:textId="463452AF"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0D10FE">
            <w:rPr>
              <w:rStyle w:val="Style1"/>
            </w:rPr>
            <w:t>TBD</w:t>
          </w:r>
        </w:sdtContent>
      </w:sdt>
    </w:p>
    <w:p w14:paraId="55B8DA2F" w14:textId="7E407654"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0D10FE">
            <w:rPr>
              <w:rStyle w:val="Style1"/>
            </w:rPr>
            <w:t>Hospital-</w:t>
          </w:r>
          <w:r w:rsidR="00C06688">
            <w:rPr>
              <w:rStyle w:val="Style1"/>
            </w:rPr>
            <w:t>L</w:t>
          </w:r>
          <w:r w:rsidR="000D10FE">
            <w:rPr>
              <w:rStyle w:val="Style1"/>
            </w:rPr>
            <w:t xml:space="preserve">evel, </w:t>
          </w:r>
          <w:r w:rsidR="00C06688">
            <w:rPr>
              <w:rStyle w:val="Style1"/>
            </w:rPr>
            <w:t>R</w:t>
          </w:r>
          <w:r w:rsidR="000D10FE">
            <w:rPr>
              <w:rStyle w:val="Style1"/>
            </w:rPr>
            <w:t>isk-</w:t>
          </w:r>
          <w:r w:rsidR="00C06688">
            <w:rPr>
              <w:rStyle w:val="Style1"/>
            </w:rPr>
            <w:t>S</w:t>
          </w:r>
          <w:r w:rsidR="000D10FE">
            <w:rPr>
              <w:rStyle w:val="Style1"/>
            </w:rPr>
            <w:t xml:space="preserve">tandardized </w:t>
          </w:r>
          <w:r w:rsidR="00C06688">
            <w:rPr>
              <w:rStyle w:val="Style1"/>
            </w:rPr>
            <w:t>P</w:t>
          </w:r>
          <w:r w:rsidR="000D10FE">
            <w:rPr>
              <w:rStyle w:val="Style1"/>
            </w:rPr>
            <w:t>atient-</w:t>
          </w:r>
          <w:r w:rsidR="00C06688">
            <w:rPr>
              <w:rStyle w:val="Style1"/>
            </w:rPr>
            <w:t>R</w:t>
          </w:r>
          <w:r w:rsidR="000D10FE">
            <w:rPr>
              <w:rStyle w:val="Style1"/>
            </w:rPr>
            <w:t xml:space="preserve">eported </w:t>
          </w:r>
          <w:r w:rsidR="00C06688">
            <w:rPr>
              <w:rStyle w:val="Style1"/>
            </w:rPr>
            <w:t>O</w:t>
          </w:r>
          <w:r w:rsidR="000D10FE">
            <w:rPr>
              <w:rStyle w:val="Style1"/>
            </w:rPr>
            <w:t xml:space="preserve">utcomes </w:t>
          </w:r>
          <w:r w:rsidR="00C06688">
            <w:rPr>
              <w:rStyle w:val="Style1"/>
            </w:rPr>
            <w:t>F</w:t>
          </w:r>
          <w:r w:rsidR="000D10FE">
            <w:rPr>
              <w:rStyle w:val="Style1"/>
            </w:rPr>
            <w:t xml:space="preserve">ollowing </w:t>
          </w:r>
          <w:r w:rsidR="00C06688">
            <w:rPr>
              <w:rStyle w:val="Style1"/>
            </w:rPr>
            <w:t>E</w:t>
          </w:r>
          <w:r w:rsidR="000D10FE">
            <w:rPr>
              <w:rStyle w:val="Style1"/>
            </w:rPr>
            <w:t xml:space="preserve">lective </w:t>
          </w:r>
          <w:r w:rsidR="00C06688">
            <w:rPr>
              <w:rStyle w:val="Style1"/>
            </w:rPr>
            <w:t>P</w:t>
          </w:r>
          <w:r w:rsidR="000D10FE">
            <w:rPr>
              <w:rStyle w:val="Style1"/>
            </w:rPr>
            <w:t xml:space="preserve">rimary </w:t>
          </w:r>
          <w:r w:rsidR="00C06688">
            <w:rPr>
              <w:rStyle w:val="Style1"/>
            </w:rPr>
            <w:t>T</w:t>
          </w:r>
          <w:r w:rsidR="000D10FE">
            <w:rPr>
              <w:rStyle w:val="Style1"/>
            </w:rPr>
            <w:t xml:space="preserve">otal </w:t>
          </w:r>
          <w:r w:rsidR="00C06688">
            <w:rPr>
              <w:rStyle w:val="Style1"/>
            </w:rPr>
            <w:t>H</w:t>
          </w:r>
          <w:r w:rsidR="000D10FE">
            <w:rPr>
              <w:rStyle w:val="Style1"/>
            </w:rPr>
            <w:t xml:space="preserve">ip and/or </w:t>
          </w:r>
          <w:r w:rsidR="00C06688">
            <w:rPr>
              <w:rStyle w:val="Style1"/>
            </w:rPr>
            <w:t>T</w:t>
          </w:r>
          <w:r w:rsidR="000D10FE">
            <w:rPr>
              <w:rStyle w:val="Style1"/>
            </w:rPr>
            <w:t xml:space="preserve">otal </w:t>
          </w:r>
          <w:r w:rsidR="00C06688">
            <w:rPr>
              <w:rStyle w:val="Style1"/>
            </w:rPr>
            <w:t>K</w:t>
          </w:r>
          <w:r w:rsidR="000D10FE">
            <w:rPr>
              <w:rStyle w:val="Style1"/>
            </w:rPr>
            <w:t xml:space="preserve">nee </w:t>
          </w:r>
          <w:r w:rsidR="00C06688">
            <w:rPr>
              <w:rStyle w:val="Style1"/>
            </w:rPr>
            <w:t>A</w:t>
          </w:r>
          <w:r w:rsidR="000D10FE">
            <w:rPr>
              <w:rStyle w:val="Style1"/>
            </w:rPr>
            <w:t>rthroplasty (THA/TKA)</w:t>
          </w:r>
        </w:sdtContent>
      </w:sdt>
    </w:p>
    <w:p w14:paraId="55B8DA30" w14:textId="20CDE122"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dtPr>
        <w:sdtEndPr>
          <w:rPr>
            <w:rStyle w:val="DefaultParagraphFont"/>
            <w:noProof/>
            <w:color w:val="auto"/>
          </w:rPr>
        </w:sdtEndPr>
        <w:sdtContent>
          <w:r w:rsidR="000D10FE">
            <w:rPr>
              <w:rStyle w:val="Style1"/>
            </w:rPr>
            <w:t>N/A</w:t>
          </w:r>
        </w:sdtContent>
      </w:sdt>
    </w:p>
    <w:p w14:paraId="55B8DA31" w14:textId="10B62D89"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dateFormat w:val="M/d/yyyy"/>
            <w:lid w:val="en-US"/>
            <w:storeMappedDataAs w:val="dateTime"/>
            <w:calendar w:val="gregorian"/>
          </w:date>
        </w:sdtPr>
        <w:sdtEndPr>
          <w:rPr>
            <w:rStyle w:val="DefaultParagraphFont"/>
            <w:noProof/>
            <w:color w:val="auto"/>
            <w:u w:val="none"/>
          </w:rPr>
        </w:sdtEndPr>
        <w:sdtContent>
          <w:r w:rsidR="000D10FE">
            <w:rPr>
              <w:rStyle w:val="Style2"/>
            </w:rPr>
            <w:t>TBD</w:t>
          </w:r>
        </w:sdtContent>
      </w:sdt>
    </w:p>
    <w:p w14:paraId="55B8DA32"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14:paraId="55B8DA3C" w14:textId="77777777" w:rsidTr="00176E60">
        <w:trPr>
          <w:jc w:val="center"/>
        </w:trPr>
        <w:tc>
          <w:tcPr>
            <w:tcW w:w="9576" w:type="dxa"/>
          </w:tcPr>
          <w:p w14:paraId="55B8DA33"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5B8DA34" w14:textId="7155EBC7" w:rsidR="000F4A7F" w:rsidRDefault="000F4A7F" w:rsidP="00024526">
            <w:pPr>
              <w:pStyle w:val="CommentText"/>
              <w:numPr>
                <w:ilvl w:val="0"/>
                <w:numId w:val="5"/>
              </w:numPr>
              <w:rPr>
                <w:i/>
                <w:sz w:val="22"/>
                <w:szCs w:val="22"/>
              </w:rPr>
            </w:pPr>
            <w:r>
              <w:rPr>
                <w:i/>
                <w:sz w:val="22"/>
                <w:szCs w:val="22"/>
              </w:rPr>
              <w:t xml:space="preserve">Complete 1a.1 </w:t>
            </w:r>
            <w:r w:rsidR="004922E4">
              <w:rPr>
                <w:i/>
                <w:sz w:val="22"/>
                <w:szCs w:val="22"/>
              </w:rPr>
              <w:t>and 1a.</w:t>
            </w:r>
            <w:r>
              <w:rPr>
                <w:i/>
                <w:sz w:val="22"/>
                <w:szCs w:val="22"/>
              </w:rPr>
              <w:t xml:space="preserve">2 for all measures. </w:t>
            </w:r>
            <w:r w:rsidR="004922E4">
              <w:rPr>
                <w:i/>
                <w:sz w:val="22"/>
                <w:szCs w:val="22"/>
              </w:rPr>
              <w:t>If instrument-based measure, complete 1a.3.</w:t>
            </w:r>
          </w:p>
          <w:p w14:paraId="55B8DA35" w14:textId="77777777"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55B8DA36"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5B8DA37"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5B8DA38"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5B8DA39" w14:textId="77777777"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r w:rsidR="00A13867" w:rsidRPr="003B1CC5">
              <w:rPr>
                <w:rFonts w:cstheme="minorHAnsi"/>
              </w:rPr>
              <w:t>sub</w:t>
            </w:r>
            <w:r w:rsidRPr="003B1CC5">
              <w:rPr>
                <w:rFonts w:cstheme="minorHAnsi"/>
              </w:rPr>
              <w:t>criterion (1a)</w:t>
            </w:r>
            <w:r w:rsidRPr="003B1CC5">
              <w:t xml:space="preserve"> must be in this form.  An appendix of </w:t>
            </w:r>
            <w:r w:rsidRPr="003B1CC5">
              <w:rPr>
                <w:i/>
              </w:rPr>
              <w:t>supplemental</w:t>
            </w:r>
            <w:r w:rsidRPr="003B1CC5">
              <w:t xml:space="preserve"> materials may be submitted, but there is no guarantee it will be reviewed.</w:t>
            </w:r>
          </w:p>
          <w:p w14:paraId="55B8DA3A"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5B8DA3B"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2" w:history="1">
              <w:r w:rsidRPr="003B1CC5">
                <w:rPr>
                  <w:rStyle w:val="Hyperlink"/>
                </w:rPr>
                <w:t>Submitting Standards webpage</w:t>
              </w:r>
            </w:hyperlink>
            <w:r w:rsidRPr="003B1CC5">
              <w:t>.</w:t>
            </w:r>
          </w:p>
        </w:tc>
      </w:tr>
    </w:tbl>
    <w:p w14:paraId="55B8DA3D"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55B8DA4D" w14:textId="77777777" w:rsidTr="00F81FE3">
        <w:trPr>
          <w:jc w:val="center"/>
        </w:trPr>
        <w:tc>
          <w:tcPr>
            <w:tcW w:w="10534" w:type="dxa"/>
          </w:tcPr>
          <w:p w14:paraId="55B8DA3E"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55B8DA3F" w14:textId="77777777" w:rsidR="008659ED" w:rsidRPr="003B1CC5" w:rsidRDefault="008659ED" w:rsidP="008659ED">
            <w:pPr>
              <w:ind w:left="90" w:hanging="90"/>
              <w:rPr>
                <w:sz w:val="20"/>
                <w:szCs w:val="20"/>
              </w:rPr>
            </w:pPr>
            <w:bookmarkStart w:id="1" w:name="Note2"/>
            <w:bookmarkEnd w:id="1"/>
          </w:p>
          <w:p w14:paraId="55B8DA40"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5B8DA41"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5B8DA42" w14:textId="6C3402AF" w:rsidR="008659ED" w:rsidRPr="0061327A" w:rsidRDefault="00B35C5F" w:rsidP="00B35C5F">
            <w:pPr>
              <w:numPr>
                <w:ilvl w:val="0"/>
                <w:numId w:val="7"/>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B35C5F">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5B8DA44"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B8DA45"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6E2DE06" w14:textId="27691AAB" w:rsidR="00B35C5F" w:rsidRPr="00EE6069" w:rsidRDefault="008659ED"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r w:rsidR="00B35C5F" w:rsidRPr="0039109D">
              <w:rPr>
                <w:rFonts w:ascii="Calibri" w:hAnsi="Calibri" w:cstheme="minorHAnsi"/>
                <w:bCs/>
                <w:iCs/>
                <w:sz w:val="20"/>
                <w:szCs w:val="20"/>
              </w:rPr>
              <w:t xml:space="preserve"> </w:t>
            </w:r>
          </w:p>
          <w:p w14:paraId="586C6545" w14:textId="2A0699B5" w:rsidR="00B35C5F" w:rsidRPr="00EE6069" w:rsidRDefault="00B35C5F"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55B8DA46" w14:textId="429C6E55" w:rsidR="008659ED" w:rsidRPr="003B1CC5" w:rsidRDefault="00B35C5F" w:rsidP="00B35C5F">
            <w:pPr>
              <w:numPr>
                <w:ilvl w:val="0"/>
                <w:numId w:val="8"/>
              </w:numPr>
              <w:autoSpaceDE w:val="0"/>
              <w:autoSpaceDN w:val="0"/>
              <w:adjustRightInd w:val="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55B8DA47" w14:textId="77777777" w:rsidR="00CB1E41" w:rsidRPr="003B1CC5" w:rsidRDefault="00CB1E41" w:rsidP="008659ED">
            <w:pPr>
              <w:autoSpaceDE w:val="0"/>
              <w:autoSpaceDN w:val="0"/>
              <w:adjustRightInd w:val="0"/>
              <w:rPr>
                <w:rFonts w:eastAsia="Calibri" w:cs="Calibri"/>
                <w:b/>
                <w:bCs/>
                <w:iCs/>
                <w:sz w:val="18"/>
              </w:rPr>
            </w:pPr>
          </w:p>
          <w:p w14:paraId="55B8DA48"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5B8DA49" w14:textId="77777777" w:rsidR="008659ED" w:rsidRPr="003B1CC5" w:rsidRDefault="008659ED" w:rsidP="00CB1E41">
            <w:pPr>
              <w:ind w:left="0" w:firstLine="0"/>
              <w:rPr>
                <w:rFonts w:eastAsia="Calibri" w:cs="Calibri"/>
                <w:sz w:val="20"/>
                <w:szCs w:val="20"/>
              </w:rPr>
            </w:pPr>
            <w:bookmarkStart w:id="2" w:name="Note3"/>
            <w:bookmarkEnd w:id="2"/>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17E98CB2" w:rsidR="008659ED" w:rsidRPr="003B1CC5" w:rsidRDefault="008659ED" w:rsidP="00CB1E41">
            <w:pPr>
              <w:ind w:left="0" w:firstLine="0"/>
              <w:rPr>
                <w:rFonts w:eastAsia="Calibri" w:cs="Calibri"/>
                <w:sz w:val="20"/>
                <w:szCs w:val="20"/>
              </w:rPr>
            </w:pPr>
            <w:bookmarkStart w:id="3" w:name="Note4"/>
            <w:bookmarkEnd w:id="3"/>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 xml:space="preserve">Grading of Recommendations, Assessment, Development and Evaluation </w:t>
            </w:r>
            <w:hyperlink r:id="rId13" w:history="1">
              <w:r w:rsidRPr="003B1CC5">
                <w:rPr>
                  <w:rFonts w:eastAsia="Calibri" w:cs="Calibri"/>
                  <w:color w:val="0000FF"/>
                  <w:sz w:val="20"/>
                  <w:szCs w:val="20"/>
                  <w:u w:val="single"/>
                </w:rPr>
                <w:t>(GRADE) guidelines</w:t>
              </w:r>
            </w:hyperlink>
            <w:r w:rsidR="00B35C5F">
              <w:rPr>
                <w:rFonts w:eastAsia="Calibri" w:cs="Calibri"/>
                <w:sz w:val="20"/>
                <w:szCs w:val="20"/>
              </w:rPr>
              <w:t xml:space="preserve"> and/or modified GRADE.</w:t>
            </w:r>
          </w:p>
          <w:p w14:paraId="55B8DA4B" w14:textId="77777777" w:rsidR="008659ED" w:rsidRPr="003B1CC5" w:rsidRDefault="008659ED" w:rsidP="00CB1E41">
            <w:pPr>
              <w:ind w:left="0" w:firstLine="0"/>
              <w:rPr>
                <w:rFonts w:eastAsia="Calibri" w:cs="Calibri"/>
                <w:sz w:val="20"/>
                <w:szCs w:val="20"/>
              </w:rPr>
            </w:pPr>
            <w:bookmarkStart w:id="4" w:name="Note5"/>
            <w:bookmarkEnd w:id="4"/>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w:t>
            </w:r>
            <w:r w:rsidRPr="003B1CC5">
              <w:rPr>
                <w:rFonts w:eastAsia="Calibri" w:cs="Calibri"/>
                <w:sz w:val="20"/>
                <w:szCs w:val="20"/>
              </w:rPr>
              <w:lastRenderedPageBreak/>
              <w:t>step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3B1CC5" w:rsidRDefault="008659ED" w:rsidP="00CB1E41">
            <w:pPr>
              <w:autoSpaceDE w:val="0"/>
              <w:autoSpaceDN w:val="0"/>
              <w:adjustRightInd w:val="0"/>
              <w:ind w:left="0" w:firstLine="0"/>
              <w:contextualSpacing/>
            </w:pPr>
            <w:bookmarkStart w:id="5" w:name="Note6"/>
            <w:bookmarkEnd w:id="5"/>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4"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5"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5B8DA4E" w14:textId="77777777" w:rsidR="00F81FE3" w:rsidRDefault="00F81FE3" w:rsidP="002E2177">
      <w:pPr>
        <w:ind w:left="0" w:firstLine="0"/>
        <w:rPr>
          <w:b/>
          <w:bCs/>
          <w:color w:val="0000FF"/>
        </w:rPr>
      </w:pPr>
    </w:p>
    <w:p w14:paraId="55B8DA4F" w14:textId="77777777" w:rsidR="00A67EB1" w:rsidRPr="003B1CC5" w:rsidRDefault="00496AF8" w:rsidP="002E2177">
      <w:pPr>
        <w:ind w:left="0" w:firstLine="0"/>
        <w:rPr>
          <w:bCs/>
          <w:i/>
        </w:rPr>
      </w:pPr>
      <w:r w:rsidRPr="003B1CC5">
        <w:rPr>
          <w:b/>
          <w:bCs/>
          <w:color w:val="0000FF"/>
        </w:rPr>
        <w:t>1</w:t>
      </w:r>
      <w:r w:rsidR="00773485" w:rsidRPr="003B1CC5">
        <w:rPr>
          <w:b/>
          <w:bCs/>
          <w:color w:val="0000FF"/>
        </w:rPr>
        <w:t>a</w:t>
      </w:r>
      <w:r w:rsidRPr="003B1CC5">
        <w:rPr>
          <w:b/>
          <w:bCs/>
          <w:color w:val="0000FF"/>
        </w:rPr>
        <w:t>.1.</w:t>
      </w:r>
      <w:r w:rsidRPr="008F6F51">
        <w:rPr>
          <w:b/>
          <w:bCs/>
        </w:rPr>
        <w:t>This is a measure</w:t>
      </w:r>
      <w:r w:rsidRPr="003B1CC5">
        <w:rPr>
          <w:b/>
          <w:bCs/>
        </w:rPr>
        <w:t xml:space="preserv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5B8DA50"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5B8DA51" w14:textId="743B6C7C" w:rsidR="00496AF8" w:rsidRPr="003B1CC5" w:rsidRDefault="00E943A7" w:rsidP="00A9011D">
      <w:pPr>
        <w:ind w:left="432" w:hanging="432"/>
        <w:rPr>
          <w:rStyle w:val="Style2"/>
          <w:rFonts w:cstheme="minorHAnsi"/>
        </w:rPr>
      </w:pPr>
      <w:sdt>
        <w:sdtPr>
          <w:rPr>
            <w:bCs/>
            <w:color w:val="0000FF"/>
            <w:u w:val="single"/>
          </w:rPr>
          <w:id w:val="1077707841"/>
          <w14:checkbox>
            <w14:checked w14:val="1"/>
            <w14:checkedState w14:val="2612" w14:font="MS Gothic"/>
            <w14:uncheckedState w14:val="2610" w14:font="MS Gothic"/>
          </w14:checkbox>
        </w:sdtPr>
        <w:sdtEndPr/>
        <w:sdtContent>
          <w:r w:rsidR="000D10FE">
            <w:rPr>
              <w:rFonts w:ascii="MS Gothic" w:eastAsia="MS Gothic" w:hAnsi="MS Gothic" w:hint="eastAsia"/>
              <w:bCs/>
              <w:color w:val="0000FF"/>
              <w:u w:val="single"/>
            </w:rPr>
            <w:t>☒</w:t>
          </w:r>
        </w:sdtContent>
      </w:sdt>
      <w:r w:rsidR="0015535B" w:rsidRPr="003B1CC5">
        <w:rPr>
          <w:bCs/>
          <w:color w:val="0000FF"/>
        </w:rPr>
        <w:t xml:space="preserve"> </w:t>
      </w:r>
      <w:r w:rsidR="00CC0F87">
        <w:rPr>
          <w:bCs/>
          <w:color w:val="0000FF"/>
        </w:rPr>
        <w:t>O</w:t>
      </w:r>
      <w:r w:rsidR="00BE6373" w:rsidRPr="003B1CC5">
        <w:rPr>
          <w:bCs/>
        </w:rPr>
        <w:t>utc</w:t>
      </w:r>
      <w:r w:rsidR="00496AF8" w:rsidRPr="003B1CC5">
        <w:rPr>
          <w:bCs/>
        </w:rPr>
        <w:t>ome</w:t>
      </w:r>
      <w:r w:rsidR="00B117D0" w:rsidRPr="003B1CC5">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14:paraId="55B8DA52" w14:textId="31A4B019" w:rsidR="00236F87" w:rsidRPr="003B1CC5" w:rsidRDefault="00E943A7" w:rsidP="00A9011D">
      <w:pPr>
        <w:ind w:left="864" w:hanging="432"/>
        <w:rPr>
          <w:b/>
          <w:bCs/>
        </w:rPr>
      </w:pPr>
      <w:sdt>
        <w:sdtPr>
          <w:rPr>
            <w:bCs/>
            <w:color w:val="0000FF"/>
          </w:rPr>
          <w:id w:val="-1541041819"/>
          <w14:checkbox>
            <w14:checked w14:val="1"/>
            <w14:checkedState w14:val="2612" w14:font="MS Gothic"/>
            <w14:uncheckedState w14:val="2610" w14:font="MS Gothic"/>
          </w14:checkbox>
        </w:sdtPr>
        <w:sdtEndPr/>
        <w:sdtContent>
          <w:r w:rsidR="000D10FE">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55B8DA53" w14:textId="77777777" w:rsidR="00B117D0" w:rsidRPr="0061327A"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r w:rsidR="005857F8" w:rsidRPr="003B1CC5">
        <w:rPr>
          <w:bCs/>
          <w:i/>
        </w:rPr>
        <w:t>HRQoL/functional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14:paraId="55B8DA54" w14:textId="77777777" w:rsidR="00496AF8" w:rsidRPr="003B1CC5" w:rsidRDefault="00E943A7" w:rsidP="004E7215">
      <w:pPr>
        <w:rPr>
          <w:bCs/>
        </w:rPr>
      </w:pPr>
      <w:sdt>
        <w:sdtPr>
          <w:rPr>
            <w:bCs/>
            <w:color w:val="0000FF"/>
          </w:rPr>
          <w:id w:val="-720977531"/>
          <w14:checkbox>
            <w14:checked w14:val="0"/>
            <w14:checkedState w14:val="2612" w14:font="MS Gothic"/>
            <w14:uncheckedState w14:val="2610" w14:font="MS Gothic"/>
          </w14:checkbox>
        </w:sdtPr>
        <w:sdtEndPr/>
        <w:sdtContent>
          <w:r w:rsidR="00D73685" w:rsidRPr="00D73685">
            <w:rPr>
              <w:rFonts w:ascii="Segoe UI Symbol" w:hAnsi="Segoe UI Symbol" w:cs="Segoe UI Symbol"/>
              <w:bCs/>
              <w:color w:val="0000FF"/>
            </w:rPr>
            <w:t>☐</w:t>
          </w:r>
        </w:sdtContent>
      </w:sdt>
      <w:r w:rsidR="00D73685" w:rsidRPr="00D73685" w:rsidDel="00D73685">
        <w:rPr>
          <w:bCs/>
          <w:color w:val="0000FF"/>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5B8DA55" w14:textId="77777777" w:rsidR="00D73685" w:rsidRDefault="00E943A7"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rocess:</w:t>
      </w:r>
      <w:r w:rsidR="00D73685">
        <w:rPr>
          <w:bCs/>
        </w:rPr>
        <w:t xml:space="preserve">  </w:t>
      </w:r>
      <w:sdt>
        <w:sdtPr>
          <w:rPr>
            <w:rStyle w:val="Style2"/>
            <w:rFonts w:cstheme="minorHAnsi"/>
          </w:rPr>
          <w:id w:val="-247648753"/>
          <w:showingPlcHdr/>
        </w:sdtPr>
        <w:sdtEndPr>
          <w:rPr>
            <w:rStyle w:val="DefaultParagraphFont"/>
            <w:rFonts w:cstheme="minorBidi"/>
            <w:bCs/>
            <w:color w:val="auto"/>
            <w:u w:val="none"/>
          </w:rPr>
        </w:sdtEndPr>
        <w:sdtContent>
          <w:r w:rsidR="00D73685" w:rsidRPr="003B1CC5">
            <w:rPr>
              <w:rStyle w:val="PlaceholderText"/>
              <w:rFonts w:cstheme="minorHAnsi"/>
              <w:color w:val="A6A6A6" w:themeColor="background1" w:themeShade="A6"/>
            </w:rPr>
            <w:t>Click here to name what is being measured</w:t>
          </w:r>
        </w:sdtContent>
      </w:sdt>
    </w:p>
    <w:p w14:paraId="55B8DA56" w14:textId="77777777" w:rsidR="00496AF8" w:rsidRPr="004E7215" w:rsidRDefault="00D73685" w:rsidP="00D73685">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EndPr/>
        <w:sdtContent>
          <w:r w:rsidRPr="00D73685">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r>
        <w:rPr>
          <w:rFonts w:eastAsia="MS Gothic"/>
          <w:bCs/>
        </w:rPr>
        <w:t>:</w:t>
      </w:r>
      <w:r w:rsidR="00496AF8" w:rsidRPr="00D73685">
        <w:rPr>
          <w:bCs/>
        </w:rPr>
        <w:t xml:space="preserve"> </w:t>
      </w:r>
      <w:r w:rsidRPr="00D73685">
        <w:rPr>
          <w:rStyle w:val="Style2"/>
          <w:rFonts w:cstheme="minorHAnsi"/>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Pr="003B1CC5">
            <w:rPr>
              <w:rStyle w:val="PlaceholderText"/>
              <w:rFonts w:cstheme="minorHAnsi"/>
              <w:color w:val="A6A6A6" w:themeColor="background1" w:themeShade="A6"/>
            </w:rPr>
            <w:t>Click here to name what is being measured</w:t>
          </w:r>
        </w:sdtContent>
      </w:sdt>
      <w:r>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Pr>
              <w:rStyle w:val="Style2"/>
              <w:rFonts w:cstheme="minorHAnsi"/>
            </w:rPr>
            <w:t xml:space="preserve">     </w:t>
          </w:r>
        </w:sdtContent>
      </w:sdt>
    </w:p>
    <w:p w14:paraId="55B8DA57" w14:textId="77777777" w:rsidR="00496AF8" w:rsidRPr="003B1CC5" w:rsidRDefault="00E943A7"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55B8DA58" w14:textId="77777777" w:rsidR="00496AF8" w:rsidRPr="003B1CC5" w:rsidRDefault="00E943A7"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D73685">
        <w:rPr>
          <w:bCs/>
        </w:rPr>
        <w:t>Composite</w:t>
      </w:r>
      <w:r w:rsidR="00496AF8"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5B8DA59" w14:textId="77777777" w:rsidR="00496AF8" w:rsidRPr="003B1CC5" w:rsidRDefault="00496AF8" w:rsidP="002E2177">
      <w:pPr>
        <w:ind w:left="0" w:firstLine="0"/>
        <w:rPr>
          <w:bCs/>
        </w:rPr>
      </w:pPr>
    </w:p>
    <w:p w14:paraId="55B8DA5A" w14:textId="6FD1C64B" w:rsidR="002B06BD" w:rsidRPr="00676BD4" w:rsidRDefault="00676BD4" w:rsidP="002B06BD">
      <w:pPr>
        <w:ind w:left="432" w:hanging="432"/>
        <w:rPr>
          <w:iCs/>
        </w:rPr>
      </w:pPr>
      <w:r w:rsidRPr="00A80B93">
        <w:rPr>
          <w:b/>
          <w:bCs/>
          <w:color w:val="0000FF"/>
        </w:rPr>
        <w:t>1a.</w:t>
      </w:r>
      <w:r w:rsidR="00C41794" w:rsidRPr="00A80B93">
        <w:rPr>
          <w:b/>
          <w:bCs/>
          <w:color w:val="0000FF"/>
        </w:rPr>
        <w:t>2</w:t>
      </w:r>
      <w:r w:rsidR="002B06BD" w:rsidRPr="00A80B93">
        <w:rPr>
          <w:bCs/>
        </w:rPr>
        <w:t xml:space="preserve"> </w:t>
      </w:r>
      <w:r w:rsidRPr="00A80B93">
        <w:rPr>
          <w:b/>
          <w:bCs/>
        </w:rPr>
        <w:t>LOGIC MODEL</w:t>
      </w:r>
      <w:r w:rsidRPr="00A80B93">
        <w:rPr>
          <w:bCs/>
        </w:rPr>
        <w:t xml:space="preserve"> </w:t>
      </w:r>
      <w:r w:rsidRPr="00A80B93">
        <w:rPr>
          <w:iCs/>
        </w:rPr>
        <w:t>Diagram or briefly describe</w:t>
      </w:r>
      <w:r w:rsidR="002B06BD" w:rsidRPr="00A80B93">
        <w:rPr>
          <w:iCs/>
        </w:rPr>
        <w:t xml:space="preserve"> the </w:t>
      </w:r>
      <w:r w:rsidRPr="00A80B93">
        <w:rPr>
          <w:iCs/>
        </w:rPr>
        <w:t>steps</w:t>
      </w:r>
      <w:r w:rsidR="00236F87" w:rsidRPr="00A80B93">
        <w:rPr>
          <w:iCs/>
        </w:rPr>
        <w:t xml:space="preserve"> </w:t>
      </w:r>
      <w:r w:rsidR="002B06BD" w:rsidRPr="00A80B93">
        <w:rPr>
          <w:iCs/>
        </w:rPr>
        <w:t xml:space="preserve">between </w:t>
      </w:r>
      <w:r w:rsidR="00CB06C9" w:rsidRPr="00A80B93">
        <w:rPr>
          <w:iCs/>
        </w:rPr>
        <w:t>the</w:t>
      </w:r>
      <w:r w:rsidR="002B06BD" w:rsidRPr="00A80B93">
        <w:rPr>
          <w:iCs/>
        </w:rPr>
        <w:t xml:space="preserve"> healthcare structure</w:t>
      </w:r>
      <w:r w:rsidR="00CB06C9" w:rsidRPr="00A80B93">
        <w:rPr>
          <w:iCs/>
        </w:rPr>
        <w:t>s</w:t>
      </w:r>
      <w:r w:rsidR="00F90F82" w:rsidRPr="00A80B93">
        <w:rPr>
          <w:iCs/>
        </w:rPr>
        <w:t xml:space="preserve"> and</w:t>
      </w:r>
      <w:r w:rsidR="002B06BD" w:rsidRPr="00A80B93">
        <w:rPr>
          <w:iCs/>
        </w:rPr>
        <w:t xml:space="preserve"> process</w:t>
      </w:r>
      <w:r w:rsidR="00CB06C9" w:rsidRPr="00A80B93">
        <w:rPr>
          <w:iCs/>
        </w:rPr>
        <w:t>es</w:t>
      </w:r>
      <w:r w:rsidRPr="00A80B93">
        <w:rPr>
          <w:iCs/>
        </w:rPr>
        <w:t xml:space="preserve"> (e.g.,</w:t>
      </w:r>
      <w:r w:rsidR="002B06BD" w:rsidRPr="00A80B93">
        <w:rPr>
          <w:iCs/>
        </w:rPr>
        <w:t xml:space="preserve"> intervention</w:t>
      </w:r>
      <w:r w:rsidR="00CB06C9" w:rsidRPr="00A80B93">
        <w:rPr>
          <w:iCs/>
        </w:rPr>
        <w:t>s</w:t>
      </w:r>
      <w:r w:rsidR="002B06BD" w:rsidRPr="00A80B93">
        <w:rPr>
          <w:iCs/>
        </w:rPr>
        <w:t>, or service</w:t>
      </w:r>
      <w:r w:rsidR="00CB06C9" w:rsidRPr="00A80B93">
        <w:rPr>
          <w:iCs/>
        </w:rPr>
        <w:t>s</w:t>
      </w:r>
      <w:r w:rsidRPr="00A80B93">
        <w:rPr>
          <w:iCs/>
        </w:rPr>
        <w:t>)</w:t>
      </w:r>
      <w:r w:rsidR="00CB06C9" w:rsidRPr="00A80B93">
        <w:rPr>
          <w:iCs/>
        </w:rPr>
        <w:t xml:space="preserve"> </w:t>
      </w:r>
      <w:r w:rsidRPr="00A80B93">
        <w:rPr>
          <w:iCs/>
        </w:rPr>
        <w:t>and the patient’s health outcome</w:t>
      </w:r>
      <w:r w:rsidR="00F90F82" w:rsidRPr="00A80B93">
        <w:rPr>
          <w:iCs/>
        </w:rPr>
        <w:t>(s)</w:t>
      </w:r>
      <w:r w:rsidRPr="00A80B93">
        <w:rPr>
          <w:iCs/>
        </w:rPr>
        <w:t xml:space="preserve">. The relationships in the diagram should be easily understood by general, non-technical audiences. Indicate the </w:t>
      </w:r>
      <w:r w:rsidR="00F90F82" w:rsidRPr="00A80B93">
        <w:rPr>
          <w:iCs/>
        </w:rPr>
        <w:t xml:space="preserve">structure, </w:t>
      </w:r>
      <w:r w:rsidRPr="00A80B93">
        <w:rPr>
          <w:iCs/>
        </w:rPr>
        <w:t>process or outcome being measured.</w:t>
      </w:r>
    </w:p>
    <w:p w14:paraId="127EBE83" w14:textId="2DA77032" w:rsidR="003F578C" w:rsidRDefault="003F578C" w:rsidP="000D10FE">
      <w:pPr>
        <w:pBdr>
          <w:top w:val="single" w:sz="4" w:space="1" w:color="auto"/>
          <w:left w:val="single" w:sz="4" w:space="4" w:color="auto"/>
          <w:bottom w:val="single" w:sz="4" w:space="1" w:color="auto"/>
          <w:right w:val="single" w:sz="4" w:space="4" w:color="auto"/>
        </w:pBdr>
        <w:ind w:left="0" w:firstLine="0"/>
      </w:pPr>
    </w:p>
    <w:p w14:paraId="0B87E8FC" w14:textId="48BE88BA" w:rsidR="00310221" w:rsidRDefault="00310221" w:rsidP="000D10FE">
      <w:pPr>
        <w:pBdr>
          <w:top w:val="single" w:sz="4" w:space="1" w:color="auto"/>
          <w:left w:val="single" w:sz="4" w:space="4" w:color="auto"/>
          <w:bottom w:val="single" w:sz="4" w:space="1" w:color="auto"/>
          <w:right w:val="single" w:sz="4" w:space="4" w:color="auto"/>
        </w:pBdr>
        <w:ind w:left="0" w:firstLine="0"/>
        <w:rPr>
          <w:rFonts w:cs="Calibri"/>
        </w:rPr>
      </w:pPr>
      <w:r w:rsidRPr="00C90378">
        <w:object w:dxaOrig="10845" w:dyaOrig="4725" w14:anchorId="381CED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00.4pt" o:ole="">
            <v:imagedata r:id="rId16" o:title=""/>
          </v:shape>
          <o:OLEObject Type="Embed" ProgID="Visio.Drawing.11" ShapeID="_x0000_i1025" DrawAspect="Content" ObjectID="_1644926854" r:id="rId17"/>
        </w:object>
      </w:r>
    </w:p>
    <w:p w14:paraId="6932C8E5" w14:textId="6A3ED5F6" w:rsidR="000D10FE" w:rsidRPr="00C90378" w:rsidRDefault="000D10FE" w:rsidP="000D10FE">
      <w:pPr>
        <w:pBdr>
          <w:top w:val="single" w:sz="4" w:space="1" w:color="auto"/>
          <w:left w:val="single" w:sz="4" w:space="4" w:color="auto"/>
          <w:bottom w:val="single" w:sz="4" w:space="1" w:color="auto"/>
          <w:right w:val="single" w:sz="4" w:space="4" w:color="auto"/>
        </w:pBdr>
        <w:ind w:left="0" w:firstLine="0"/>
      </w:pPr>
      <w:r w:rsidRPr="00C90378">
        <w:rPr>
          <w:rFonts w:cs="Calibri"/>
        </w:rPr>
        <w:t xml:space="preserve">The goal of this measure is to directly affect patient outcomes by measuring patient-reported outcomes </w:t>
      </w:r>
      <w:r w:rsidRPr="00C90378">
        <w:t xml:space="preserve">following total hip and/or total knee arthroplasty (THA/TKA). Measurement of patient-reported outcomes, including pain and functional status, allows for a broad view of quality of care that encompasses more than what can be captured by individual process-of-care measures. More specifically, functional status following THA/TKA is likely to be influenced by a broad range of clinical activities such as prevention of complications and provision of evidenced-based care. The patient is the most appropriate source for such information, and patients have identified that the information that will be captured by this outcome measure is important (Liebs et al., 2013). </w:t>
      </w:r>
    </w:p>
    <w:p w14:paraId="5C51F57F" w14:textId="77777777" w:rsidR="000D10FE" w:rsidRPr="00C90378" w:rsidRDefault="000D10FE" w:rsidP="000D10FE">
      <w:pPr>
        <w:pBdr>
          <w:top w:val="single" w:sz="4" w:space="1" w:color="auto"/>
          <w:left w:val="single" w:sz="4" w:space="4" w:color="auto"/>
          <w:bottom w:val="single" w:sz="4" w:space="1" w:color="auto"/>
          <w:right w:val="single" w:sz="4" w:space="4" w:color="auto"/>
        </w:pBdr>
        <w:ind w:left="0" w:firstLine="0"/>
      </w:pPr>
    </w:p>
    <w:p w14:paraId="4F43F016" w14:textId="77777777" w:rsidR="000D10FE" w:rsidRPr="00C90378" w:rsidRDefault="000D10FE" w:rsidP="000D10FE">
      <w:pPr>
        <w:pBdr>
          <w:top w:val="single" w:sz="4" w:space="1" w:color="auto"/>
          <w:left w:val="single" w:sz="4" w:space="4" w:color="auto"/>
          <w:bottom w:val="single" w:sz="4" w:space="1" w:color="auto"/>
          <w:right w:val="single" w:sz="4" w:space="4" w:color="auto"/>
        </w:pBdr>
        <w:ind w:left="0" w:firstLine="0"/>
        <w:rPr>
          <w:u w:val="single"/>
        </w:rPr>
      </w:pPr>
      <w:r w:rsidRPr="00C90378">
        <w:rPr>
          <w:u w:val="single"/>
        </w:rPr>
        <w:t>References:</w:t>
      </w:r>
    </w:p>
    <w:p w14:paraId="7C5E6BDB" w14:textId="77777777" w:rsidR="000D10FE" w:rsidRPr="00C90378" w:rsidRDefault="000D10FE" w:rsidP="000D10FE">
      <w:pPr>
        <w:pBdr>
          <w:top w:val="single" w:sz="4" w:space="1" w:color="auto"/>
          <w:left w:val="single" w:sz="4" w:space="4" w:color="auto"/>
          <w:bottom w:val="single" w:sz="4" w:space="1" w:color="auto"/>
          <w:right w:val="single" w:sz="4" w:space="4" w:color="auto"/>
        </w:pBdr>
        <w:ind w:left="0" w:firstLine="0"/>
        <w:rPr>
          <w:iCs/>
        </w:rPr>
      </w:pPr>
    </w:p>
    <w:p w14:paraId="4D5CB807" w14:textId="77777777" w:rsidR="000D10FE" w:rsidRPr="00C90378" w:rsidRDefault="000D10FE" w:rsidP="000D10FE">
      <w:pPr>
        <w:pBdr>
          <w:top w:val="single" w:sz="4" w:space="1" w:color="auto"/>
          <w:left w:val="single" w:sz="4" w:space="4" w:color="auto"/>
          <w:bottom w:val="single" w:sz="4" w:space="1" w:color="auto"/>
          <w:right w:val="single" w:sz="4" w:space="4" w:color="auto"/>
        </w:pBdr>
        <w:ind w:left="0" w:firstLine="0"/>
        <w:rPr>
          <w:iCs/>
        </w:rPr>
      </w:pPr>
      <w:r w:rsidRPr="00C90378">
        <w:rPr>
          <w:iCs/>
        </w:rPr>
        <w:t>Liebs TR, Herzberg W, Gluth J, et al. Using the patient’s perspective to develop function short forms specific to total hip and knee replacement based on WO</w:t>
      </w:r>
      <w:r w:rsidRPr="00C90378">
        <w:rPr>
          <w:rFonts w:cstheme="minorHAnsi"/>
          <w:iCs/>
        </w:rPr>
        <w:t xml:space="preserve">MAC function items. </w:t>
      </w:r>
      <w:r w:rsidRPr="00C90378">
        <w:rPr>
          <w:rFonts w:cstheme="minorHAnsi"/>
          <w:bCs/>
          <w:i/>
          <w:iCs/>
        </w:rPr>
        <w:t xml:space="preserve">Bone Joint J. </w:t>
      </w:r>
      <w:r w:rsidRPr="00C90378">
        <w:rPr>
          <w:rFonts w:cstheme="minorHAnsi"/>
          <w:bCs/>
        </w:rPr>
        <w:t>2013; 95-B: 239–43.</w:t>
      </w:r>
      <w:r w:rsidRPr="00C90378">
        <w:t xml:space="preserve"> </w:t>
      </w:r>
    </w:p>
    <w:p w14:paraId="41AC823A" w14:textId="77777777" w:rsidR="000D10FE" w:rsidRPr="003B1CC5" w:rsidRDefault="000D10FE" w:rsidP="00515FDB">
      <w:pPr>
        <w:pBdr>
          <w:top w:val="single" w:sz="4" w:space="1" w:color="auto"/>
          <w:left w:val="single" w:sz="4" w:space="4" w:color="auto"/>
          <w:bottom w:val="single" w:sz="4" w:space="1" w:color="auto"/>
          <w:right w:val="single" w:sz="4" w:space="4" w:color="auto"/>
        </w:pBdr>
        <w:ind w:left="432" w:hanging="432"/>
        <w:rPr>
          <w:color w:val="0000FF"/>
        </w:rPr>
      </w:pPr>
    </w:p>
    <w:p w14:paraId="55B8DA5C" w14:textId="47993695" w:rsidR="00676BD4" w:rsidRDefault="00676BD4" w:rsidP="002E2177">
      <w:pPr>
        <w:ind w:left="432" w:hanging="432"/>
        <w:rPr>
          <w:b/>
          <w:color w:val="0000FF"/>
        </w:rPr>
      </w:pPr>
    </w:p>
    <w:p w14:paraId="33C7741B" w14:textId="4993289B" w:rsidR="004922E4" w:rsidRPr="004922E4" w:rsidRDefault="004922E4" w:rsidP="004922E4">
      <w:pPr>
        <w:ind w:right="140"/>
        <w:rPr>
          <w:b/>
          <w:iCs/>
        </w:rPr>
      </w:pPr>
      <w:r>
        <w:rPr>
          <w:b/>
          <w:bCs/>
          <w:color w:val="0000FF"/>
        </w:rPr>
        <w:t>1a.</w:t>
      </w:r>
      <w:r w:rsidRPr="00A80B93">
        <w:rPr>
          <w:b/>
          <w:bCs/>
          <w:color w:val="0000FF"/>
        </w:rPr>
        <w:t>3</w:t>
      </w:r>
      <w:r w:rsidRPr="00A80B93">
        <w:rPr>
          <w:bCs/>
        </w:rPr>
        <w:t xml:space="preserve"> </w:t>
      </w:r>
      <w:r w:rsidRPr="00A80B93">
        <w:rPr>
          <w:b/>
          <w:bCs/>
        </w:rPr>
        <w:t xml:space="preserve">Value and Meaningfulness:  </w:t>
      </w:r>
      <w:r w:rsidRPr="00A80B93">
        <w:rPr>
          <w:bCs/>
        </w:rPr>
        <w:t xml:space="preserve"> </w:t>
      </w:r>
      <w:r w:rsidRPr="00A80B93">
        <w:rPr>
          <w:b/>
          <w:iCs/>
        </w:rPr>
        <w:t xml:space="preserve">IF </w:t>
      </w:r>
      <w:r w:rsidRPr="00A80B93">
        <w:rPr>
          <w:iCs/>
        </w:rPr>
        <w:t xml:space="preserve">this measure is derived from patient report, provide evidence that the target population values the measured </w:t>
      </w:r>
      <w:r w:rsidRPr="00A80B93">
        <w:rPr>
          <w:b/>
          <w:i/>
          <w:iCs/>
        </w:rPr>
        <w:t>outcome, process, or structure</w:t>
      </w:r>
      <w:r w:rsidRPr="00A80B93">
        <w:rPr>
          <w:iCs/>
        </w:rPr>
        <w:t xml:space="preserve"> and finds it meaningful. (Describe how and from whom their input was obtained.)</w:t>
      </w:r>
    </w:p>
    <w:p w14:paraId="4A790FD9" w14:textId="5BD6717D" w:rsidR="00B9618B" w:rsidRDefault="00C06688" w:rsidP="003F578C">
      <w:pPr>
        <w:pBdr>
          <w:top w:val="single" w:sz="4" w:space="1" w:color="auto"/>
          <w:left w:val="single" w:sz="4" w:space="4" w:color="auto"/>
          <w:bottom w:val="single" w:sz="4" w:space="1" w:color="auto"/>
          <w:right w:val="single" w:sz="4" w:space="4" w:color="auto"/>
        </w:pBdr>
        <w:ind w:left="0" w:firstLine="0"/>
      </w:pPr>
      <w:r>
        <w:t>Patients who have undergone a THA or TKA</w:t>
      </w:r>
      <w:r w:rsidR="003F578C">
        <w:t xml:space="preserve"> </w:t>
      </w:r>
      <w:r>
        <w:t xml:space="preserve">have been engaged for input on measure development through participation on the Technical Expert Panel </w:t>
      </w:r>
      <w:r w:rsidR="00513626">
        <w:t xml:space="preserve">(TEP) </w:t>
      </w:r>
      <w:r>
        <w:t>and through a</w:t>
      </w:r>
      <w:r w:rsidR="00E33A0F" w:rsidRPr="0093204B">
        <w:t xml:space="preserve"> Patient Working Group </w:t>
      </w:r>
      <w:r>
        <w:t>assembled with assistance from the National Part</w:t>
      </w:r>
      <w:r w:rsidR="00DF7F8E">
        <w:t>nership for Women and Families</w:t>
      </w:r>
      <w:r w:rsidR="001630E3">
        <w:t xml:space="preserve"> in 2018</w:t>
      </w:r>
      <w:r w:rsidR="00DF7F8E">
        <w:t xml:space="preserve">. </w:t>
      </w:r>
      <w:r w:rsidR="001630E3">
        <w:t>Overall, five patients (two males and three females) have provided input through TEP participation: t</w:t>
      </w:r>
      <w:r w:rsidR="00945650">
        <w:t>wo</w:t>
      </w:r>
      <w:r w:rsidR="00513626">
        <w:t xml:space="preserve"> </w:t>
      </w:r>
      <w:r w:rsidR="00945650">
        <w:t>patients participated in four</w:t>
      </w:r>
      <w:r w:rsidR="00DF7F8E">
        <w:t xml:space="preserve"> TEP</w:t>
      </w:r>
      <w:r w:rsidR="00945650">
        <w:t xml:space="preserve"> meetings in 2013 and 2014; they were unavailable to continue participation when the TEP was reconvened in 2018, and two new patients participated in two TEP meetings in 2018 and 2019</w:t>
      </w:r>
      <w:r w:rsidR="001630E3">
        <w:t>; and a fifth patient participated in the final TEP meeting in 2020 when one of two prior patients could not continue</w:t>
      </w:r>
      <w:r w:rsidR="00945650">
        <w:t>.</w:t>
      </w:r>
      <w:r w:rsidR="00DF7F8E">
        <w:t xml:space="preserve"> </w:t>
      </w:r>
      <w:r w:rsidR="00BB1EC1">
        <w:t xml:space="preserve">The Patient Working Group </w:t>
      </w:r>
      <w:r w:rsidR="00DF7F8E">
        <w:t xml:space="preserve">consisted </w:t>
      </w:r>
      <w:r w:rsidR="00BB1EC1">
        <w:t>of five</w:t>
      </w:r>
      <w:r w:rsidR="00EB397C">
        <w:t xml:space="preserve"> </w:t>
      </w:r>
      <w:r w:rsidR="00BB1EC1">
        <w:t>females and one male who have undergone at least one hip and/or knee replacement</w:t>
      </w:r>
      <w:r w:rsidR="00EB397C">
        <w:t xml:space="preserve"> and were distinct from those who participated in the TEP</w:t>
      </w:r>
      <w:r w:rsidR="00BB1EC1">
        <w:t>. These patients were convened for t</w:t>
      </w:r>
      <w:r w:rsidR="00C47377">
        <w:t>hree</w:t>
      </w:r>
      <w:r w:rsidR="00BB1EC1">
        <w:t xml:space="preserve"> meetings</w:t>
      </w:r>
      <w:r w:rsidR="00513626">
        <w:t xml:space="preserve">, one </w:t>
      </w:r>
      <w:r w:rsidR="00BB1EC1">
        <w:t>in July 2018</w:t>
      </w:r>
      <w:r w:rsidR="00C47377">
        <w:t xml:space="preserve">, </w:t>
      </w:r>
      <w:r w:rsidR="00513626">
        <w:t>one</w:t>
      </w:r>
      <w:r w:rsidR="00B9618B">
        <w:t xml:space="preserve"> in February 2019</w:t>
      </w:r>
      <w:r w:rsidR="00C47377">
        <w:t xml:space="preserve">, and one in </w:t>
      </w:r>
      <w:r w:rsidR="001630E3">
        <w:t xml:space="preserve">February 2020. </w:t>
      </w:r>
      <w:r w:rsidR="00513626">
        <w:t xml:space="preserve">Additional input was sought from both the TEP and the Patient Working Group through online surveys following some of their meetings. </w:t>
      </w:r>
      <w:r w:rsidR="00B9618B">
        <w:t xml:space="preserve"> </w:t>
      </w:r>
    </w:p>
    <w:p w14:paraId="14E2AC3B" w14:textId="5177A39E" w:rsidR="00B9618B" w:rsidRDefault="00B9618B" w:rsidP="00B9618B">
      <w:pPr>
        <w:pBdr>
          <w:top w:val="single" w:sz="4" w:space="1" w:color="auto"/>
          <w:left w:val="single" w:sz="4" w:space="4" w:color="auto"/>
          <w:bottom w:val="single" w:sz="4" w:space="1" w:color="auto"/>
          <w:right w:val="single" w:sz="4" w:space="4" w:color="auto"/>
        </w:pBdr>
        <w:ind w:left="432" w:hanging="432"/>
      </w:pPr>
    </w:p>
    <w:p w14:paraId="75CCC32E" w14:textId="58A972F3" w:rsidR="00B9618B" w:rsidRPr="0093204B" w:rsidRDefault="00513626" w:rsidP="003F578C">
      <w:pPr>
        <w:pBdr>
          <w:top w:val="single" w:sz="4" w:space="1" w:color="auto"/>
          <w:left w:val="single" w:sz="4" w:space="4" w:color="auto"/>
          <w:bottom w:val="single" w:sz="4" w:space="1" w:color="auto"/>
          <w:right w:val="single" w:sz="4" w:space="4" w:color="auto"/>
        </w:pBdr>
        <w:ind w:left="0" w:firstLine="0"/>
      </w:pPr>
      <w:r>
        <w:t>Feedback from patients on both the TEP and the Patient Working Group indicate strong support for a patient-reported outcome</w:t>
      </w:r>
      <w:r w:rsidR="001630E3">
        <w:t>s-based</w:t>
      </w:r>
      <w:r>
        <w:t xml:space="preserve"> performance measure following primary elective THA and TKA. </w:t>
      </w:r>
      <w:r w:rsidR="00B9618B">
        <w:t>Patients</w:t>
      </w:r>
      <w:r w:rsidR="009A511A">
        <w:t xml:space="preserve"> stated that they</w:t>
      </w:r>
      <w:r w:rsidR="00147C44">
        <w:t xml:space="preserve"> expect a significant amount of improvement in both pain level and functional statu</w:t>
      </w:r>
      <w:r w:rsidR="00780E58">
        <w:t xml:space="preserve">s following a THA/TKA procedure and felt this was an extremely important aspect of care to be captured in this measure. Patients also noted </w:t>
      </w:r>
      <w:r w:rsidR="005457C3">
        <w:t xml:space="preserve">that their surgical experience </w:t>
      </w:r>
      <w:r w:rsidR="009A511A">
        <w:t xml:space="preserve">positively </w:t>
      </w:r>
      <w:r w:rsidR="005457C3">
        <w:t xml:space="preserve">impacted not only their physical health, but their </w:t>
      </w:r>
      <w:r w:rsidR="009A511A">
        <w:t>quality of life</w:t>
      </w:r>
      <w:r w:rsidR="005457C3">
        <w:t xml:space="preserve"> as well. </w:t>
      </w:r>
      <w:r w:rsidR="00C47377">
        <w:t xml:space="preserve">Patients in the Patient Working Group supported a measure cohort that combined THA and TKA patients, while two patients on the TEP expressed some concern about differing postoperative recovery for hips and knees. All patients supported the risk model and accounting for social risk factors in an analytic approach to non-response bias. </w:t>
      </w:r>
      <w:r w:rsidR="005457C3">
        <w:t xml:space="preserve">Patients expressed a desire to see measure results that reflect physician-level </w:t>
      </w:r>
      <w:r w:rsidR="003F578C">
        <w:t>performance but</w:t>
      </w:r>
      <w:r w:rsidR="005457C3">
        <w:t xml:space="preserve"> agreed that a hospital-level measure is a good way to encourage communication across providers to improve coordination of care at a facility overall. </w:t>
      </w:r>
    </w:p>
    <w:p w14:paraId="55B8DA5F" w14:textId="42EBE83A" w:rsidR="00676BD4" w:rsidRDefault="00676BD4" w:rsidP="00A9011D">
      <w:pPr>
        <w:ind w:left="0" w:firstLine="0"/>
        <w:rPr>
          <w:b/>
          <w:color w:val="0000FF"/>
        </w:rPr>
      </w:pPr>
    </w:p>
    <w:p w14:paraId="55B8DA60" w14:textId="77777777" w:rsidR="00676BD4" w:rsidRDefault="00676BD4" w:rsidP="002E2177">
      <w:pPr>
        <w:ind w:left="432" w:hanging="432"/>
        <w:rPr>
          <w:b/>
          <w:color w:val="0000FF"/>
        </w:rPr>
      </w:pPr>
    </w:p>
    <w:p w14:paraId="55B8DA61" w14:textId="77777777" w:rsidR="00676BD4" w:rsidRDefault="00C41794" w:rsidP="002E2177">
      <w:pPr>
        <w:ind w:left="432" w:hanging="432"/>
        <w:rPr>
          <w:b/>
          <w:color w:val="0000FF"/>
        </w:rPr>
      </w:pPr>
      <w:r>
        <w:rPr>
          <w:b/>
          <w:color w:val="0000FF"/>
        </w:rPr>
        <w:t xml:space="preserve">**RESPOND TO ONLY ONE SECTION </w:t>
      </w:r>
      <w:r w:rsidR="004E7215">
        <w:rPr>
          <w:b/>
          <w:color w:val="0000FF"/>
        </w:rPr>
        <w:t>BELOW -</w:t>
      </w:r>
      <w:r>
        <w:rPr>
          <w:b/>
          <w:color w:val="0000FF"/>
        </w:rPr>
        <w:t xml:space="preserve">EITHER 1a.2, 1a.3 or 1a.4) </w:t>
      </w:r>
      <w:r w:rsidR="00AB4ECE">
        <w:rPr>
          <w:b/>
          <w:color w:val="0000FF"/>
        </w:rPr>
        <w:t>**</w:t>
      </w:r>
    </w:p>
    <w:p w14:paraId="55B8DA62" w14:textId="77777777" w:rsidR="00676BD4" w:rsidRDefault="00676BD4" w:rsidP="002E2177">
      <w:pPr>
        <w:ind w:left="432" w:hanging="432"/>
        <w:rPr>
          <w:b/>
          <w:color w:val="0000FF"/>
        </w:rPr>
      </w:pPr>
    </w:p>
    <w:p w14:paraId="55B8DA63" w14:textId="26AB307C" w:rsidR="00496AF8" w:rsidRPr="00C41794" w:rsidRDefault="00B058A6" w:rsidP="00C41794">
      <w:pPr>
        <w:ind w:left="432" w:hanging="432"/>
        <w:rPr>
          <w:b/>
        </w:rPr>
      </w:pPr>
      <w:r w:rsidRPr="002631D2">
        <w:rPr>
          <w:b/>
          <w:color w:val="0000FF"/>
        </w:rPr>
        <w:t>1</w:t>
      </w:r>
      <w:r w:rsidR="00773485" w:rsidRPr="002631D2">
        <w:rPr>
          <w:b/>
          <w:color w:val="0000FF"/>
        </w:rPr>
        <w:t>a</w:t>
      </w:r>
      <w:r w:rsidRPr="002631D2">
        <w:rPr>
          <w:b/>
          <w:color w:val="0000FF"/>
        </w:rPr>
        <w:t>.2</w:t>
      </w:r>
      <w:r w:rsidR="00E41417" w:rsidRPr="002631D2">
        <w:rPr>
          <w:iCs/>
        </w:rPr>
        <w:t xml:space="preserve"> </w:t>
      </w:r>
      <w:r w:rsidR="00C41794" w:rsidRPr="002631D2">
        <w:rPr>
          <w:b/>
        </w:rPr>
        <w:t>FOR OUTCOME MEASURES including PATIENT REPORTED OUTCOMES</w:t>
      </w:r>
      <w:r w:rsidR="003D6721" w:rsidRPr="002631D2">
        <w:rPr>
          <w:b/>
        </w:rPr>
        <w:t xml:space="preserve"> </w:t>
      </w:r>
      <w:r w:rsidR="00C41794" w:rsidRPr="002631D2">
        <w:rPr>
          <w:b/>
        </w:rPr>
        <w:t>-</w:t>
      </w:r>
      <w:r w:rsidR="00C41794" w:rsidRPr="002631D2">
        <w:rPr>
          <w:b/>
          <w:iCs/>
        </w:rPr>
        <w:t xml:space="preserve"> </w:t>
      </w:r>
      <w:r w:rsidR="003D6721" w:rsidRPr="002631D2">
        <w:rPr>
          <w:b/>
          <w:iCs/>
        </w:rPr>
        <w:t xml:space="preserve">Provide empirical data demonstrating </w:t>
      </w:r>
      <w:r w:rsidR="008B51D9" w:rsidRPr="002631D2">
        <w:rPr>
          <w:b/>
          <w:iCs/>
        </w:rPr>
        <w:t xml:space="preserve">the </w:t>
      </w:r>
      <w:r w:rsidR="005D25E9" w:rsidRPr="002631D2">
        <w:rPr>
          <w:b/>
          <w:iCs/>
        </w:rPr>
        <w:t xml:space="preserve">relationship </w:t>
      </w:r>
      <w:r w:rsidR="00AC1E53" w:rsidRPr="002631D2">
        <w:rPr>
          <w:b/>
          <w:iCs/>
        </w:rPr>
        <w:t>between</w:t>
      </w:r>
      <w:r w:rsidR="005D25E9" w:rsidRPr="002631D2">
        <w:rPr>
          <w:b/>
          <w:iCs/>
        </w:rPr>
        <w:t xml:space="preserve"> the </w:t>
      </w:r>
      <w:r w:rsidR="008B51D9" w:rsidRPr="002631D2">
        <w:rPr>
          <w:b/>
          <w:iCs/>
        </w:rPr>
        <w:t>outcome</w:t>
      </w:r>
      <w:r w:rsidR="005857F8" w:rsidRPr="002631D2">
        <w:rPr>
          <w:b/>
          <w:iCs/>
        </w:rPr>
        <w:t xml:space="preserve"> </w:t>
      </w:r>
      <w:r w:rsidR="00AA5587" w:rsidRPr="002631D2">
        <w:rPr>
          <w:b/>
          <w:iCs/>
        </w:rPr>
        <w:t>(</w:t>
      </w:r>
      <w:r w:rsidR="005857F8" w:rsidRPr="002631D2">
        <w:rPr>
          <w:b/>
          <w:iCs/>
        </w:rPr>
        <w:t>or PRO</w:t>
      </w:r>
      <w:r w:rsidR="00AA5587" w:rsidRPr="002631D2">
        <w:rPr>
          <w:b/>
          <w:iCs/>
        </w:rPr>
        <w:t>)</w:t>
      </w:r>
      <w:r w:rsidR="008B51D9" w:rsidRPr="002631D2">
        <w:rPr>
          <w:b/>
          <w:iCs/>
        </w:rPr>
        <w:t xml:space="preserve"> </w:t>
      </w:r>
      <w:r w:rsidR="005D25E9" w:rsidRPr="002631D2">
        <w:rPr>
          <w:b/>
          <w:iCs/>
        </w:rPr>
        <w:t>to</w:t>
      </w:r>
      <w:r w:rsidR="00236F87" w:rsidRPr="002631D2">
        <w:rPr>
          <w:b/>
          <w:iCs/>
        </w:rPr>
        <w:t xml:space="preserve"> </w:t>
      </w:r>
      <w:r w:rsidR="00496AF8" w:rsidRPr="002631D2">
        <w:rPr>
          <w:b/>
          <w:iCs/>
        </w:rPr>
        <w:t>at least one</w:t>
      </w:r>
      <w:r w:rsidR="009B5BEA" w:rsidRPr="002631D2">
        <w:rPr>
          <w:b/>
          <w:iCs/>
        </w:rPr>
        <w:t xml:space="preserve"> </w:t>
      </w:r>
      <w:r w:rsidR="003D6721" w:rsidRPr="002631D2">
        <w:rPr>
          <w:b/>
          <w:iCs/>
        </w:rPr>
        <w:t xml:space="preserve">healthcare structure, process, </w:t>
      </w:r>
      <w:r w:rsidR="00496AF8" w:rsidRPr="002631D2">
        <w:rPr>
          <w:b/>
          <w:iCs/>
        </w:rPr>
        <w:t>intervention, or service</w:t>
      </w:r>
      <w:r w:rsidR="00676BD4" w:rsidRPr="002631D2">
        <w:rPr>
          <w:b/>
          <w:iCs/>
        </w:rPr>
        <w:t>.</w:t>
      </w:r>
      <w:r w:rsidR="00AC1E53">
        <w:rPr>
          <w:b/>
          <w:iCs/>
        </w:rPr>
        <w:t xml:space="preserve"> </w:t>
      </w:r>
    </w:p>
    <w:p w14:paraId="31831A12" w14:textId="1211C88C" w:rsidR="000D10FE" w:rsidRPr="00C90378" w:rsidRDefault="000D10FE" w:rsidP="000D10FE">
      <w:pPr>
        <w:pBdr>
          <w:top w:val="single" w:sz="4" w:space="1" w:color="auto"/>
          <w:left w:val="single" w:sz="4" w:space="4" w:color="auto"/>
          <w:bottom w:val="single" w:sz="4" w:space="1" w:color="auto"/>
          <w:right w:val="single" w:sz="4" w:space="4" w:color="auto"/>
        </w:pBdr>
        <w:ind w:left="0" w:firstLine="0"/>
      </w:pPr>
      <w:r w:rsidRPr="00C90378">
        <w:t>THA/TKAs are important, effective procedures performed on a broad population, and the patient-reported outcomes for these procedures (for example, pain, mobility, and quality of life) can be measured in a scientifically sound way (</w:t>
      </w:r>
      <w:r w:rsidR="008A1786" w:rsidRPr="00C90378">
        <w:rPr>
          <w:rFonts w:cs="Calibri"/>
          <w:noProof/>
        </w:rPr>
        <w:t>Alviar et al., 2011 [a]; Alviar et al., 2011 [b]; Bauman et al., 2007</w:t>
      </w:r>
      <w:r w:rsidR="008A1786">
        <w:rPr>
          <w:rFonts w:cs="Calibri"/>
          <w:noProof/>
        </w:rPr>
        <w:t>; Collins &amp;</w:t>
      </w:r>
      <w:r w:rsidR="008A1786" w:rsidRPr="00C90378">
        <w:rPr>
          <w:rFonts w:cs="Calibri"/>
          <w:noProof/>
        </w:rPr>
        <w:t xml:space="preserve"> Roos, 2012;</w:t>
      </w:r>
      <w:r w:rsidR="008A1786">
        <w:rPr>
          <w:rFonts w:cs="Calibri"/>
          <w:noProof/>
        </w:rPr>
        <w:t xml:space="preserve"> </w:t>
      </w:r>
      <w:r w:rsidR="008A1786" w:rsidRPr="00C90378">
        <w:rPr>
          <w:rFonts w:cs="Calibri"/>
          <w:noProof/>
        </w:rPr>
        <w:t xml:space="preserve">Jones et al., 2007; </w:t>
      </w:r>
      <w:r w:rsidR="008A1786">
        <w:rPr>
          <w:rFonts w:cs="Calibri"/>
          <w:noProof/>
        </w:rPr>
        <w:t>Jones &amp;</w:t>
      </w:r>
      <w:r w:rsidR="008A1786" w:rsidRPr="00C90378">
        <w:rPr>
          <w:rFonts w:cs="Calibri"/>
          <w:noProof/>
        </w:rPr>
        <w:t xml:space="preserve"> Pohar, 2012; Lau et al., 2012; </w:t>
      </w:r>
      <w:r w:rsidR="008A1786">
        <w:rPr>
          <w:rFonts w:cs="Calibri"/>
          <w:noProof/>
        </w:rPr>
        <w:t xml:space="preserve">Liebs, 2016; </w:t>
      </w:r>
      <w:r w:rsidR="008A1786" w:rsidRPr="00C90378">
        <w:rPr>
          <w:rFonts w:cs="Calibri"/>
          <w:noProof/>
        </w:rPr>
        <w:t xml:space="preserve">Montin et al., 2008; </w:t>
      </w:r>
      <w:r w:rsidRPr="00C90378">
        <w:rPr>
          <w:rFonts w:cs="Calibri"/>
          <w:noProof/>
        </w:rPr>
        <w:t xml:space="preserve">Papalia et al., 2012; Rolfson et al., 2011; </w:t>
      </w:r>
      <w:r w:rsidR="008A1786" w:rsidRPr="00C90378">
        <w:rPr>
          <w:rFonts w:cs="Calibri"/>
          <w:noProof/>
        </w:rPr>
        <w:t xml:space="preserve">Thorborg </w:t>
      </w:r>
      <w:r w:rsidR="008A1786" w:rsidRPr="00C90378">
        <w:t xml:space="preserve">et al., 2010; </w:t>
      </w:r>
      <w:r w:rsidR="003F361C">
        <w:rPr>
          <w:rFonts w:cs="Calibri"/>
          <w:noProof/>
        </w:rPr>
        <w:t>White &amp; Master, 2016</w:t>
      </w:r>
      <w:r w:rsidRPr="00C90378">
        <w:rPr>
          <w:rFonts w:cs="Calibri"/>
          <w:noProof/>
        </w:rPr>
        <w:t xml:space="preserve">) </w:t>
      </w:r>
      <w:r w:rsidRPr="00C90378">
        <w:t xml:space="preserve">and </w:t>
      </w:r>
      <w:r w:rsidR="00A52918">
        <w:t xml:space="preserve">are </w:t>
      </w:r>
      <w:r w:rsidRPr="00C90378">
        <w:t xml:space="preserve">influenced by a range of improvements across the full spectrum of care. THA/TKA provides a suitable </w:t>
      </w:r>
      <w:r w:rsidRPr="00C90378">
        <w:lastRenderedPageBreak/>
        <w:t>environment for optimizing care, as there are many studies indicating how providers can improve outcomes of the patients by addressing aspects of pre-, peri-, and postoperative care (</w:t>
      </w:r>
      <w:r w:rsidRPr="00C90378">
        <w:rPr>
          <w:sz w:val="23"/>
          <w:szCs w:val="23"/>
        </w:rPr>
        <w:t xml:space="preserve">Brown et al., 2012; Choong et al., 2009; Galea et al., 2008; </w:t>
      </w:r>
      <w:r w:rsidR="008A1786">
        <w:t xml:space="preserve">Kim, 2019; </w:t>
      </w:r>
      <w:r w:rsidRPr="00C90378">
        <w:rPr>
          <w:sz w:val="23"/>
          <w:szCs w:val="23"/>
        </w:rPr>
        <w:t>McGregor et al., 2004; Moffet et al., 2004</w:t>
      </w:r>
      <w:r w:rsidR="008A1786">
        <w:rPr>
          <w:sz w:val="23"/>
          <w:szCs w:val="23"/>
        </w:rPr>
        <w:t xml:space="preserve">; </w:t>
      </w:r>
      <w:r w:rsidR="008A1786" w:rsidRPr="00C90378">
        <w:rPr>
          <w:sz w:val="23"/>
          <w:szCs w:val="23"/>
        </w:rPr>
        <w:t>Monticone et al., 2013;</w:t>
      </w:r>
      <w:r w:rsidR="008A1786">
        <w:rPr>
          <w:sz w:val="23"/>
          <w:szCs w:val="23"/>
        </w:rPr>
        <w:t xml:space="preserve"> </w:t>
      </w:r>
      <w:r w:rsidR="008A1786">
        <w:t>Walters, 2016</w:t>
      </w:r>
      <w:r w:rsidRPr="00C90378">
        <w:rPr>
          <w:sz w:val="23"/>
          <w:szCs w:val="23"/>
        </w:rPr>
        <w:t xml:space="preserve">). </w:t>
      </w:r>
    </w:p>
    <w:p w14:paraId="0D8BF3BE" w14:textId="77777777" w:rsidR="000D10FE" w:rsidRPr="00C90378" w:rsidRDefault="000D10FE" w:rsidP="000D10FE">
      <w:pPr>
        <w:pBdr>
          <w:top w:val="single" w:sz="4" w:space="1" w:color="auto"/>
          <w:left w:val="single" w:sz="4" w:space="4" w:color="auto"/>
          <w:bottom w:val="single" w:sz="4" w:space="1" w:color="auto"/>
          <w:right w:val="single" w:sz="4" w:space="4" w:color="auto"/>
        </w:pBdr>
        <w:ind w:left="0" w:firstLine="0"/>
      </w:pPr>
    </w:p>
    <w:p w14:paraId="4D127346" w14:textId="3451216A" w:rsidR="000D10FE" w:rsidRPr="00C90378" w:rsidRDefault="000D10FE" w:rsidP="000D10FE">
      <w:pPr>
        <w:pBdr>
          <w:top w:val="single" w:sz="4" w:space="1" w:color="auto"/>
          <w:left w:val="single" w:sz="4" w:space="4" w:color="auto"/>
          <w:bottom w:val="single" w:sz="4" w:space="1" w:color="auto"/>
          <w:right w:val="single" w:sz="4" w:space="4" w:color="auto"/>
        </w:pBdr>
        <w:ind w:left="0" w:firstLine="0"/>
      </w:pPr>
      <w:r w:rsidRPr="00C90378">
        <w:t xml:space="preserve">Optimal clinical outcomes depend not just on the surgeon performing the procedure, but also on: the </w:t>
      </w:r>
      <w:r w:rsidR="005C2991">
        <w:t xml:space="preserve">entirety of the team’s </w:t>
      </w:r>
      <w:r w:rsidRPr="00C90378">
        <w:t>effort</w:t>
      </w:r>
      <w:r w:rsidR="005C2991">
        <w:t>s</w:t>
      </w:r>
      <w:r w:rsidRPr="00C90378">
        <w:t xml:space="preserve"> in </w:t>
      </w:r>
      <w:r w:rsidR="005C2991">
        <w:t xml:space="preserve">the care of the </w:t>
      </w:r>
      <w:r w:rsidRPr="00C90378">
        <w:t>patient; care coordination across provider groups and specialties; and the patients’ engagement in their recovery</w:t>
      </w:r>
      <w:r w:rsidR="003466E0">
        <w:t xml:space="preserve"> (Feng et al, 2018</w:t>
      </w:r>
      <w:r w:rsidR="00A65A53">
        <w:t>; Saufl et al, 2007</w:t>
      </w:r>
      <w:r w:rsidR="003466E0">
        <w:t>)</w:t>
      </w:r>
      <w:r w:rsidRPr="00C90378">
        <w:t xml:space="preserve">. Even the best surgeon will not get outstanding results if there are gaps in the quality of care provided by others caring for the patient before, during, and/or after surgery. The goal of hospital-level outcome measurement is to capture the full spectrum of care </w:t>
      </w:r>
      <w:r w:rsidR="003F578C" w:rsidRPr="00C90378">
        <w:t>to</w:t>
      </w:r>
      <w:r w:rsidRPr="00C90378">
        <w:t xml:space="preserve"> incentivize collaboration and shared responsibility for improving patients’ health and reducing the burden of their disease. </w:t>
      </w:r>
    </w:p>
    <w:p w14:paraId="57DD278F" w14:textId="77777777" w:rsidR="000D10FE" w:rsidRPr="00C90378" w:rsidRDefault="000D10FE" w:rsidP="000D10FE">
      <w:pPr>
        <w:pBdr>
          <w:top w:val="single" w:sz="4" w:space="1" w:color="auto"/>
          <w:left w:val="single" w:sz="4" w:space="4" w:color="auto"/>
          <w:bottom w:val="single" w:sz="4" w:space="1" w:color="auto"/>
          <w:right w:val="single" w:sz="4" w:space="4" w:color="auto"/>
        </w:pBdr>
        <w:ind w:left="0" w:firstLine="0"/>
      </w:pPr>
    </w:p>
    <w:p w14:paraId="5A437EB3" w14:textId="77777777" w:rsidR="000D10FE" w:rsidRPr="00C90378" w:rsidRDefault="000D10FE" w:rsidP="000D10FE">
      <w:pPr>
        <w:pBdr>
          <w:top w:val="single" w:sz="4" w:space="1" w:color="auto"/>
          <w:left w:val="single" w:sz="4" w:space="4" w:color="auto"/>
          <w:bottom w:val="single" w:sz="4" w:space="1" w:color="auto"/>
          <w:right w:val="single" w:sz="4" w:space="4" w:color="auto"/>
        </w:pBdr>
        <w:ind w:left="0" w:firstLine="0"/>
        <w:rPr>
          <w:u w:val="single"/>
        </w:rPr>
      </w:pPr>
      <w:r w:rsidRPr="00C90378">
        <w:rPr>
          <w:u w:val="single"/>
        </w:rPr>
        <w:t>References:</w:t>
      </w:r>
    </w:p>
    <w:p w14:paraId="6A608C7D" w14:textId="77777777" w:rsidR="000D10FE" w:rsidRPr="00C90378" w:rsidRDefault="000D10FE" w:rsidP="000D10FE">
      <w:pPr>
        <w:pBdr>
          <w:top w:val="single" w:sz="4" w:space="1" w:color="auto"/>
          <w:left w:val="single" w:sz="4" w:space="4" w:color="auto"/>
          <w:bottom w:val="single" w:sz="4" w:space="1" w:color="auto"/>
          <w:right w:val="single" w:sz="4" w:space="4" w:color="auto"/>
        </w:pBdr>
        <w:ind w:left="0" w:firstLine="0"/>
      </w:pPr>
    </w:p>
    <w:p w14:paraId="14FA9418" w14:textId="77777777" w:rsidR="000D10FE" w:rsidRPr="00C90378" w:rsidRDefault="000D10FE" w:rsidP="000D10FE">
      <w:pPr>
        <w:pBdr>
          <w:top w:val="single" w:sz="4" w:space="1" w:color="auto"/>
          <w:left w:val="single" w:sz="4" w:space="4" w:color="auto"/>
          <w:bottom w:val="single" w:sz="4" w:space="1" w:color="auto"/>
          <w:right w:val="single" w:sz="4" w:space="4" w:color="auto"/>
        </w:pBdr>
        <w:ind w:left="0" w:firstLine="0"/>
      </w:pPr>
      <w:r w:rsidRPr="00C90378">
        <w:rPr>
          <w:rFonts w:cs="Calibri"/>
          <w:noProof/>
        </w:rPr>
        <w:t xml:space="preserve">Alviar M, Olver J, Brand C, Hale T, Khan F. Do Patient-Reported Outcome Measures Used in Assessing Outcomes in Rehabilitation After Hip and Knee Arthroplasty Capture Issues Relevant to Patients?  Results of a Systematic Review and ICF Linking Process. </w:t>
      </w:r>
      <w:r w:rsidRPr="00C90378">
        <w:rPr>
          <w:rFonts w:cs="Calibri"/>
          <w:i/>
          <w:noProof/>
        </w:rPr>
        <w:t xml:space="preserve">J Rehabil Med. </w:t>
      </w:r>
      <w:r w:rsidRPr="00C90378">
        <w:rPr>
          <w:rFonts w:cs="Calibri"/>
          <w:noProof/>
        </w:rPr>
        <w:t>2011; 43:374-381. [a]</w:t>
      </w:r>
    </w:p>
    <w:p w14:paraId="6C1019C8" w14:textId="77777777" w:rsidR="000D10FE" w:rsidRPr="00C90378" w:rsidRDefault="000D10FE" w:rsidP="000D10FE">
      <w:pPr>
        <w:pBdr>
          <w:top w:val="single" w:sz="4" w:space="1" w:color="auto"/>
          <w:left w:val="single" w:sz="4" w:space="4" w:color="auto"/>
          <w:bottom w:val="single" w:sz="4" w:space="1" w:color="auto"/>
          <w:right w:val="single" w:sz="4" w:space="4" w:color="auto"/>
        </w:pBdr>
        <w:ind w:left="0" w:firstLine="0"/>
        <w:rPr>
          <w:rFonts w:cs="Calibri"/>
          <w:noProof/>
        </w:rPr>
      </w:pPr>
    </w:p>
    <w:p w14:paraId="40BA0F48" w14:textId="77777777" w:rsidR="000D10FE" w:rsidRPr="00C90378" w:rsidRDefault="000D10FE" w:rsidP="000D10FE">
      <w:pPr>
        <w:pBdr>
          <w:top w:val="single" w:sz="4" w:space="1" w:color="auto"/>
          <w:left w:val="single" w:sz="4" w:space="4" w:color="auto"/>
          <w:bottom w:val="single" w:sz="4" w:space="1" w:color="auto"/>
          <w:right w:val="single" w:sz="4" w:space="4" w:color="auto"/>
        </w:pBdr>
        <w:ind w:left="0" w:firstLine="0"/>
        <w:rPr>
          <w:rFonts w:cs="Calibri"/>
          <w:noProof/>
        </w:rPr>
      </w:pPr>
      <w:r w:rsidRPr="00C90378">
        <w:rPr>
          <w:rFonts w:cs="Calibri"/>
          <w:noProof/>
        </w:rPr>
        <w:t xml:space="preserve">Alviar M, Olver J, Brand C, et al. Do Patient-Reported Outcome Measures in Hip and Knee Arthroplasty Rehabilitation Have Robust Measurement Attributes?  A Systematic Review. </w:t>
      </w:r>
      <w:r w:rsidRPr="00C90378">
        <w:rPr>
          <w:rFonts w:cs="Calibri"/>
          <w:i/>
          <w:noProof/>
        </w:rPr>
        <w:t xml:space="preserve">J Rehabil Med. </w:t>
      </w:r>
      <w:r w:rsidRPr="00C90378">
        <w:rPr>
          <w:rFonts w:cs="Calibri"/>
          <w:noProof/>
        </w:rPr>
        <w:t>2011; 43:572-583. [b]</w:t>
      </w:r>
    </w:p>
    <w:p w14:paraId="3CE92049" w14:textId="77777777" w:rsidR="000D10FE" w:rsidRPr="00C90378" w:rsidRDefault="000D10FE" w:rsidP="000D10FE">
      <w:pPr>
        <w:pBdr>
          <w:top w:val="single" w:sz="4" w:space="1" w:color="auto"/>
          <w:left w:val="single" w:sz="4" w:space="4" w:color="auto"/>
          <w:bottom w:val="single" w:sz="4" w:space="1" w:color="auto"/>
          <w:right w:val="single" w:sz="4" w:space="4" w:color="auto"/>
        </w:pBdr>
        <w:ind w:left="0" w:firstLine="0"/>
      </w:pPr>
    </w:p>
    <w:p w14:paraId="56887645" w14:textId="77777777" w:rsidR="000D10FE" w:rsidRPr="00C90378" w:rsidRDefault="000D10FE" w:rsidP="000D10FE">
      <w:pPr>
        <w:pBdr>
          <w:top w:val="single" w:sz="4" w:space="1" w:color="auto"/>
          <w:left w:val="single" w:sz="4" w:space="4" w:color="auto"/>
          <w:bottom w:val="single" w:sz="4" w:space="1" w:color="auto"/>
          <w:right w:val="single" w:sz="4" w:space="4" w:color="auto"/>
        </w:pBdr>
        <w:ind w:left="0" w:firstLine="0"/>
        <w:rPr>
          <w:rFonts w:cs="Calibri"/>
          <w:noProof/>
        </w:rPr>
      </w:pPr>
      <w:r w:rsidRPr="00C90378">
        <w:rPr>
          <w:rFonts w:cs="Calibri"/>
          <w:noProof/>
        </w:rPr>
        <w:t xml:space="preserve">Bauman S, Williams D, Petruccelli D, Elliott W, de Beer J. Physical Activity After Total Joint Replacement: A Cross-Sectional Survey. </w:t>
      </w:r>
      <w:r w:rsidRPr="00C90378">
        <w:rPr>
          <w:rFonts w:cs="Calibri"/>
          <w:i/>
          <w:noProof/>
        </w:rPr>
        <w:t xml:space="preserve">Clin J Sport Med. </w:t>
      </w:r>
      <w:r w:rsidRPr="00C90378">
        <w:rPr>
          <w:rFonts w:cs="Calibri"/>
          <w:noProof/>
        </w:rPr>
        <w:t>2007; 17(2):104-108.</w:t>
      </w:r>
    </w:p>
    <w:p w14:paraId="4C2E2888" w14:textId="77777777" w:rsidR="000D10FE" w:rsidRPr="00C90378" w:rsidRDefault="000D10FE" w:rsidP="000D10FE">
      <w:pPr>
        <w:pBdr>
          <w:top w:val="single" w:sz="4" w:space="1" w:color="auto"/>
          <w:left w:val="single" w:sz="4" w:space="4" w:color="auto"/>
          <w:bottom w:val="single" w:sz="4" w:space="1" w:color="auto"/>
          <w:right w:val="single" w:sz="4" w:space="4" w:color="auto"/>
        </w:pBdr>
        <w:ind w:left="0" w:firstLine="0"/>
      </w:pPr>
    </w:p>
    <w:p w14:paraId="21D5BFBA" w14:textId="4C6188D2" w:rsidR="000D10FE" w:rsidRPr="00C90378" w:rsidRDefault="000D10FE" w:rsidP="000D10FE">
      <w:pPr>
        <w:pBdr>
          <w:top w:val="single" w:sz="4" w:space="1" w:color="auto"/>
          <w:left w:val="single" w:sz="4" w:space="4" w:color="auto"/>
          <w:bottom w:val="single" w:sz="4" w:space="1" w:color="auto"/>
          <w:right w:val="single" w:sz="4" w:space="4" w:color="auto"/>
        </w:pBdr>
        <w:ind w:left="0" w:firstLine="0"/>
        <w:rPr>
          <w:sz w:val="23"/>
          <w:szCs w:val="23"/>
        </w:rPr>
      </w:pPr>
      <w:r w:rsidRPr="00C90378">
        <w:rPr>
          <w:sz w:val="23"/>
          <w:szCs w:val="23"/>
        </w:rPr>
        <w:t xml:space="preserve">Brown K, Topp R, Brosky JA, Lajoie AS. Prehabilitation and quality of life three months after total knee arthroplasty: a pilot study. </w:t>
      </w:r>
      <w:r w:rsidRPr="00C90378">
        <w:rPr>
          <w:i/>
          <w:iCs/>
          <w:sz w:val="23"/>
          <w:szCs w:val="23"/>
        </w:rPr>
        <w:t>Percept</w:t>
      </w:r>
      <w:r w:rsidR="00654F07">
        <w:rPr>
          <w:i/>
          <w:iCs/>
          <w:sz w:val="23"/>
          <w:szCs w:val="23"/>
        </w:rPr>
        <w:t xml:space="preserve"> Mot S</w:t>
      </w:r>
      <w:r w:rsidRPr="00C90378">
        <w:rPr>
          <w:i/>
          <w:iCs/>
          <w:sz w:val="23"/>
          <w:szCs w:val="23"/>
        </w:rPr>
        <w:t xml:space="preserve">kills. </w:t>
      </w:r>
      <w:r w:rsidRPr="00C90378">
        <w:rPr>
          <w:sz w:val="23"/>
          <w:szCs w:val="23"/>
        </w:rPr>
        <w:t>Dec 2012; 115(3):765-774.</w:t>
      </w:r>
    </w:p>
    <w:p w14:paraId="2028FFA4" w14:textId="77777777" w:rsidR="000D10FE" w:rsidRPr="00C90378" w:rsidRDefault="000D10FE" w:rsidP="000D10FE">
      <w:pPr>
        <w:pBdr>
          <w:top w:val="single" w:sz="4" w:space="1" w:color="auto"/>
          <w:left w:val="single" w:sz="4" w:space="4" w:color="auto"/>
          <w:bottom w:val="single" w:sz="4" w:space="1" w:color="auto"/>
          <w:right w:val="single" w:sz="4" w:space="4" w:color="auto"/>
        </w:pBdr>
        <w:ind w:left="0" w:firstLine="0"/>
      </w:pPr>
    </w:p>
    <w:p w14:paraId="5FE3EB7A" w14:textId="59C908B8" w:rsidR="000D10FE" w:rsidRPr="00C90378" w:rsidRDefault="000D10FE" w:rsidP="000D10FE">
      <w:pPr>
        <w:pBdr>
          <w:top w:val="single" w:sz="4" w:space="1" w:color="auto"/>
          <w:left w:val="single" w:sz="4" w:space="4" w:color="auto"/>
          <w:bottom w:val="single" w:sz="4" w:space="1" w:color="auto"/>
          <w:right w:val="single" w:sz="4" w:space="4" w:color="auto"/>
        </w:pBdr>
        <w:ind w:left="0" w:firstLine="0"/>
        <w:rPr>
          <w:sz w:val="23"/>
          <w:szCs w:val="23"/>
        </w:rPr>
      </w:pPr>
      <w:r w:rsidRPr="00C90378">
        <w:rPr>
          <w:sz w:val="23"/>
          <w:szCs w:val="23"/>
        </w:rPr>
        <w:t xml:space="preserve">Choong PF, Dowsey MM, Stoney JD. Does accurate anatomical alignment result in better function and quality of life? Comparing conventional and computer-assisted total knee arthroplasty. </w:t>
      </w:r>
      <w:r w:rsidRPr="00C90378">
        <w:rPr>
          <w:i/>
          <w:iCs/>
          <w:sz w:val="23"/>
          <w:szCs w:val="23"/>
        </w:rPr>
        <w:t>J</w:t>
      </w:r>
      <w:r w:rsidR="00654F07">
        <w:rPr>
          <w:i/>
          <w:iCs/>
          <w:sz w:val="23"/>
          <w:szCs w:val="23"/>
        </w:rPr>
        <w:t xml:space="preserve"> A</w:t>
      </w:r>
      <w:r w:rsidRPr="00C90378">
        <w:rPr>
          <w:i/>
          <w:iCs/>
          <w:sz w:val="23"/>
          <w:szCs w:val="23"/>
        </w:rPr>
        <w:t xml:space="preserve">rthroplasty. </w:t>
      </w:r>
      <w:r w:rsidRPr="00C90378">
        <w:rPr>
          <w:sz w:val="23"/>
          <w:szCs w:val="23"/>
        </w:rPr>
        <w:t xml:space="preserve">Jun 2009; 24(4):560-569. </w:t>
      </w:r>
    </w:p>
    <w:p w14:paraId="45CD8A4D" w14:textId="77777777" w:rsidR="000D10FE" w:rsidRPr="00C90378" w:rsidRDefault="000D10FE" w:rsidP="000D10FE">
      <w:pPr>
        <w:pBdr>
          <w:top w:val="single" w:sz="4" w:space="1" w:color="auto"/>
          <w:left w:val="single" w:sz="4" w:space="4" w:color="auto"/>
          <w:bottom w:val="single" w:sz="4" w:space="1" w:color="auto"/>
          <w:right w:val="single" w:sz="4" w:space="4" w:color="auto"/>
        </w:pBdr>
        <w:ind w:left="0" w:firstLine="0"/>
      </w:pPr>
    </w:p>
    <w:p w14:paraId="793F83C9" w14:textId="77777777" w:rsidR="000D10FE" w:rsidRDefault="000D10FE" w:rsidP="000D10FE">
      <w:pPr>
        <w:pBdr>
          <w:top w:val="single" w:sz="4" w:space="1" w:color="auto"/>
          <w:left w:val="single" w:sz="4" w:space="4" w:color="auto"/>
          <w:bottom w:val="single" w:sz="4" w:space="1" w:color="auto"/>
          <w:right w:val="single" w:sz="4" w:space="4" w:color="auto"/>
        </w:pBdr>
        <w:ind w:left="0" w:firstLine="0"/>
        <w:rPr>
          <w:rFonts w:cs="Calibri"/>
          <w:noProof/>
        </w:rPr>
      </w:pPr>
      <w:r w:rsidRPr="00C90378">
        <w:rPr>
          <w:rFonts w:cs="Calibri"/>
          <w:noProof/>
        </w:rPr>
        <w:t xml:space="preserve">Collins NJ, Roos EM. Patient-reported outcomes for total hip and knee arthroplasty: commonly used instruments and attributes of a "good" measure. </w:t>
      </w:r>
      <w:r w:rsidRPr="00C90378">
        <w:rPr>
          <w:rFonts w:cs="Calibri"/>
          <w:i/>
          <w:noProof/>
        </w:rPr>
        <w:t xml:space="preserve">Clin Geriatr Med. </w:t>
      </w:r>
      <w:r w:rsidRPr="00C90378">
        <w:rPr>
          <w:rFonts w:cs="Calibri"/>
          <w:noProof/>
        </w:rPr>
        <w:t>2012; 28(3):367-394.</w:t>
      </w:r>
    </w:p>
    <w:p w14:paraId="098DA998" w14:textId="77777777" w:rsidR="00654F07" w:rsidRDefault="00654F07" w:rsidP="000D10FE">
      <w:pPr>
        <w:pBdr>
          <w:top w:val="single" w:sz="4" w:space="1" w:color="auto"/>
          <w:left w:val="single" w:sz="4" w:space="4" w:color="auto"/>
          <w:bottom w:val="single" w:sz="4" w:space="1" w:color="auto"/>
          <w:right w:val="single" w:sz="4" w:space="4" w:color="auto"/>
        </w:pBdr>
        <w:ind w:left="0" w:firstLine="0"/>
        <w:rPr>
          <w:rFonts w:cs="Calibri"/>
          <w:noProof/>
        </w:rPr>
      </w:pPr>
    </w:p>
    <w:p w14:paraId="1AAFF1D5" w14:textId="35CAFB6A" w:rsidR="00654F07" w:rsidRPr="00654F07" w:rsidRDefault="00654F07" w:rsidP="000D10FE">
      <w:pPr>
        <w:pBdr>
          <w:top w:val="single" w:sz="4" w:space="1" w:color="auto"/>
          <w:left w:val="single" w:sz="4" w:space="4" w:color="auto"/>
          <w:bottom w:val="single" w:sz="4" w:space="1" w:color="auto"/>
          <w:right w:val="single" w:sz="4" w:space="4" w:color="auto"/>
        </w:pBdr>
        <w:ind w:left="0" w:firstLine="0"/>
        <w:rPr>
          <w:rFonts w:cs="Calibri"/>
          <w:noProof/>
        </w:rPr>
      </w:pPr>
      <w:r>
        <w:rPr>
          <w:rFonts w:cs="Calibri"/>
          <w:noProof/>
        </w:rPr>
        <w:t xml:space="preserve">Feng JE, Novikov D, Anoushiravanni AA, Schwarzkopf R. Total knee arthroplasty: Improving outcomes with a  multidisciplinary approach. </w:t>
      </w:r>
      <w:r w:rsidRPr="00654F07">
        <w:rPr>
          <w:rFonts w:cs="Calibri"/>
          <w:i/>
          <w:noProof/>
        </w:rPr>
        <w:t>J Multidiscip Healthc.</w:t>
      </w:r>
      <w:r>
        <w:rPr>
          <w:rFonts w:cs="Calibri"/>
          <w:noProof/>
        </w:rPr>
        <w:t xml:space="preserve"> 2018; 11:63-73. doi: 10.2147/JMDH.S140550.</w:t>
      </w:r>
    </w:p>
    <w:p w14:paraId="14AFB1BB" w14:textId="77777777" w:rsidR="000D10FE" w:rsidRPr="00C90378" w:rsidRDefault="000D10FE" w:rsidP="000D10FE">
      <w:pPr>
        <w:pBdr>
          <w:top w:val="single" w:sz="4" w:space="1" w:color="auto"/>
          <w:left w:val="single" w:sz="4" w:space="4" w:color="auto"/>
          <w:bottom w:val="single" w:sz="4" w:space="1" w:color="auto"/>
          <w:right w:val="single" w:sz="4" w:space="4" w:color="auto"/>
        </w:pBdr>
        <w:ind w:left="0" w:firstLine="0"/>
      </w:pPr>
    </w:p>
    <w:p w14:paraId="33420237" w14:textId="4AFA3C1D" w:rsidR="000D10FE" w:rsidRPr="00C90378" w:rsidRDefault="000D10FE" w:rsidP="000D10FE">
      <w:pPr>
        <w:pBdr>
          <w:top w:val="single" w:sz="4" w:space="1" w:color="auto"/>
          <w:left w:val="single" w:sz="4" w:space="4" w:color="auto"/>
          <w:bottom w:val="single" w:sz="4" w:space="1" w:color="auto"/>
          <w:right w:val="single" w:sz="4" w:space="4" w:color="auto"/>
        </w:pBdr>
        <w:ind w:left="0" w:firstLine="0"/>
        <w:rPr>
          <w:sz w:val="23"/>
          <w:szCs w:val="23"/>
        </w:rPr>
      </w:pPr>
      <w:r w:rsidRPr="00C90378">
        <w:rPr>
          <w:sz w:val="23"/>
          <w:szCs w:val="23"/>
        </w:rPr>
        <w:t xml:space="preserve">Galea MP, Levinger P, Lythgo N, et al. A targeted home-and center-based exercise program for people after total hip replacement: a randomized clinical trial. </w:t>
      </w:r>
      <w:r w:rsidRPr="00C90378">
        <w:rPr>
          <w:i/>
          <w:iCs/>
          <w:sz w:val="23"/>
          <w:szCs w:val="23"/>
        </w:rPr>
        <w:t xml:space="preserve">Arch </w:t>
      </w:r>
      <w:r w:rsidR="000F0B64">
        <w:rPr>
          <w:i/>
          <w:iCs/>
          <w:sz w:val="23"/>
          <w:szCs w:val="23"/>
        </w:rPr>
        <w:t>P</w:t>
      </w:r>
      <w:r w:rsidRPr="00C90378">
        <w:rPr>
          <w:i/>
          <w:iCs/>
          <w:sz w:val="23"/>
          <w:szCs w:val="23"/>
        </w:rPr>
        <w:t xml:space="preserve">hys </w:t>
      </w:r>
      <w:r w:rsidR="000F0B64">
        <w:rPr>
          <w:i/>
          <w:iCs/>
          <w:sz w:val="23"/>
          <w:szCs w:val="23"/>
        </w:rPr>
        <w:t>M</w:t>
      </w:r>
      <w:r w:rsidRPr="00C90378">
        <w:rPr>
          <w:i/>
          <w:iCs/>
          <w:sz w:val="23"/>
          <w:szCs w:val="23"/>
        </w:rPr>
        <w:t>ed</w:t>
      </w:r>
      <w:r w:rsidR="000F0B64">
        <w:rPr>
          <w:i/>
          <w:iCs/>
          <w:sz w:val="23"/>
          <w:szCs w:val="23"/>
        </w:rPr>
        <w:t xml:space="preserve"> R</w:t>
      </w:r>
      <w:r w:rsidRPr="00C90378">
        <w:rPr>
          <w:i/>
          <w:iCs/>
          <w:sz w:val="23"/>
          <w:szCs w:val="23"/>
        </w:rPr>
        <w:t xml:space="preserve">ehabil. </w:t>
      </w:r>
      <w:r w:rsidRPr="00C90378">
        <w:rPr>
          <w:sz w:val="23"/>
          <w:szCs w:val="23"/>
        </w:rPr>
        <w:t xml:space="preserve">Aug 2008; 89(8):1442-1447. </w:t>
      </w:r>
    </w:p>
    <w:p w14:paraId="065BC310" w14:textId="77777777" w:rsidR="000D10FE" w:rsidRPr="00C90378" w:rsidRDefault="000D10FE" w:rsidP="000D10FE">
      <w:pPr>
        <w:pBdr>
          <w:top w:val="single" w:sz="4" w:space="1" w:color="auto"/>
          <w:left w:val="single" w:sz="4" w:space="4" w:color="auto"/>
          <w:bottom w:val="single" w:sz="4" w:space="1" w:color="auto"/>
          <w:right w:val="single" w:sz="4" w:space="4" w:color="auto"/>
        </w:pBdr>
        <w:ind w:left="0" w:firstLine="0"/>
      </w:pPr>
    </w:p>
    <w:p w14:paraId="0956F071" w14:textId="08D61BC3" w:rsidR="000D10FE" w:rsidRPr="00C90378" w:rsidRDefault="000D10FE" w:rsidP="000D10FE">
      <w:pPr>
        <w:pBdr>
          <w:top w:val="single" w:sz="4" w:space="1" w:color="auto"/>
          <w:left w:val="single" w:sz="4" w:space="4" w:color="auto"/>
          <w:bottom w:val="single" w:sz="4" w:space="1" w:color="auto"/>
          <w:right w:val="single" w:sz="4" w:space="4" w:color="auto"/>
        </w:pBdr>
        <w:ind w:left="0" w:firstLine="0"/>
        <w:rPr>
          <w:rFonts w:cs="Calibri"/>
          <w:noProof/>
        </w:rPr>
      </w:pPr>
      <w:r w:rsidRPr="00C90378">
        <w:rPr>
          <w:rFonts w:cs="Calibri"/>
          <w:noProof/>
        </w:rPr>
        <w:t xml:space="preserve">Jones CA, Beaupre LA, Johnston DW, Suarez-Almazor ME. Total joint arthroplasties: current concepts of patient outcomes after surgery. </w:t>
      </w:r>
      <w:r w:rsidR="00654F07">
        <w:rPr>
          <w:rFonts w:cs="Calibri"/>
          <w:i/>
          <w:noProof/>
        </w:rPr>
        <w:t>Rheum Dis Clin North Am.</w:t>
      </w:r>
      <w:r w:rsidRPr="00C90378">
        <w:rPr>
          <w:rFonts w:cs="Calibri"/>
          <w:i/>
          <w:noProof/>
        </w:rPr>
        <w:t xml:space="preserve"> </w:t>
      </w:r>
      <w:r w:rsidRPr="00C90378">
        <w:rPr>
          <w:rFonts w:cs="Calibri"/>
          <w:noProof/>
        </w:rPr>
        <w:t>2007; 33(1):71-86.</w:t>
      </w:r>
    </w:p>
    <w:p w14:paraId="6752D84B" w14:textId="77777777" w:rsidR="000D10FE" w:rsidRPr="00C90378" w:rsidRDefault="000D10FE" w:rsidP="000D10FE">
      <w:pPr>
        <w:pBdr>
          <w:top w:val="single" w:sz="4" w:space="1" w:color="auto"/>
          <w:left w:val="single" w:sz="4" w:space="4" w:color="auto"/>
          <w:bottom w:val="single" w:sz="4" w:space="1" w:color="auto"/>
          <w:right w:val="single" w:sz="4" w:space="4" w:color="auto"/>
        </w:pBdr>
        <w:ind w:left="0" w:firstLine="0"/>
      </w:pPr>
    </w:p>
    <w:p w14:paraId="7040ACC1" w14:textId="34DB68A5" w:rsidR="000D10FE" w:rsidRDefault="000D10FE" w:rsidP="000D10FE">
      <w:pPr>
        <w:pBdr>
          <w:top w:val="single" w:sz="4" w:space="1" w:color="auto"/>
          <w:left w:val="single" w:sz="4" w:space="4" w:color="auto"/>
          <w:bottom w:val="single" w:sz="4" w:space="1" w:color="auto"/>
          <w:right w:val="single" w:sz="4" w:space="4" w:color="auto"/>
        </w:pBdr>
        <w:ind w:left="0" w:firstLine="0"/>
        <w:rPr>
          <w:rFonts w:cs="Calibri"/>
          <w:noProof/>
        </w:rPr>
      </w:pPr>
      <w:r w:rsidRPr="00C90378">
        <w:rPr>
          <w:rFonts w:cs="Calibri"/>
          <w:noProof/>
        </w:rPr>
        <w:t xml:space="preserve">Jones CA, Pohar S. Health-related quality of life after total joint arthroplasty: a scoping review. </w:t>
      </w:r>
      <w:r w:rsidR="00654F07" w:rsidRPr="00C90378">
        <w:rPr>
          <w:rFonts w:cs="Calibri"/>
          <w:i/>
          <w:noProof/>
        </w:rPr>
        <w:t>Clin Geriatr Med</w:t>
      </w:r>
      <w:r w:rsidR="00654F07">
        <w:rPr>
          <w:rFonts w:cs="Calibri"/>
          <w:i/>
          <w:noProof/>
        </w:rPr>
        <w:t>.</w:t>
      </w:r>
      <w:r w:rsidRPr="00C90378">
        <w:rPr>
          <w:rFonts w:cs="Calibri"/>
          <w:i/>
          <w:noProof/>
        </w:rPr>
        <w:t xml:space="preserve"> </w:t>
      </w:r>
      <w:r w:rsidRPr="00C90378">
        <w:rPr>
          <w:rFonts w:cs="Calibri"/>
          <w:noProof/>
        </w:rPr>
        <w:t>2012; 28(3):395-429.</w:t>
      </w:r>
    </w:p>
    <w:p w14:paraId="094821D7" w14:textId="2F46E7FC" w:rsidR="00D31EA6" w:rsidRDefault="00D31EA6" w:rsidP="000D10FE">
      <w:pPr>
        <w:pBdr>
          <w:top w:val="single" w:sz="4" w:space="1" w:color="auto"/>
          <w:left w:val="single" w:sz="4" w:space="4" w:color="auto"/>
          <w:bottom w:val="single" w:sz="4" w:space="1" w:color="auto"/>
          <w:right w:val="single" w:sz="4" w:space="4" w:color="auto"/>
        </w:pBdr>
        <w:ind w:left="0" w:firstLine="0"/>
        <w:rPr>
          <w:rFonts w:cs="Calibri"/>
          <w:noProof/>
        </w:rPr>
      </w:pPr>
    </w:p>
    <w:p w14:paraId="4E3E6ED6" w14:textId="761B4899" w:rsidR="00D31EA6" w:rsidRPr="00D31EA6" w:rsidRDefault="00D31EA6" w:rsidP="000D10FE">
      <w:pPr>
        <w:pBdr>
          <w:top w:val="single" w:sz="4" w:space="1" w:color="auto"/>
          <w:left w:val="single" w:sz="4" w:space="4" w:color="auto"/>
          <w:bottom w:val="single" w:sz="4" w:space="1" w:color="auto"/>
          <w:right w:val="single" w:sz="4" w:space="4" w:color="auto"/>
        </w:pBdr>
        <w:ind w:left="0" w:firstLine="0"/>
        <w:rPr>
          <w:rFonts w:cs="Calibri"/>
          <w:noProof/>
        </w:rPr>
      </w:pPr>
      <w:r>
        <w:rPr>
          <w:rFonts w:cs="Calibri"/>
          <w:noProof/>
        </w:rPr>
        <w:t xml:space="preserve">Kim KY. Perioperative orthopedic surgical home: Optimizing total joint arthroplasty candidates and preventing readmission. </w:t>
      </w:r>
      <w:r>
        <w:rPr>
          <w:rFonts w:cs="Calibri"/>
          <w:i/>
          <w:noProof/>
        </w:rPr>
        <w:t>J Arthroplasty.</w:t>
      </w:r>
      <w:r>
        <w:rPr>
          <w:rFonts w:cs="Calibri"/>
          <w:noProof/>
        </w:rPr>
        <w:t xml:space="preserve"> 2019; 34(7s):S91-S96. doi: 10.1016/j/arth.2019.01.020.</w:t>
      </w:r>
    </w:p>
    <w:p w14:paraId="7C305D73" w14:textId="77777777" w:rsidR="000D10FE" w:rsidRPr="00C90378" w:rsidRDefault="000D10FE" w:rsidP="000D10FE">
      <w:pPr>
        <w:pBdr>
          <w:top w:val="single" w:sz="4" w:space="1" w:color="auto"/>
          <w:left w:val="single" w:sz="4" w:space="4" w:color="auto"/>
          <w:bottom w:val="single" w:sz="4" w:space="1" w:color="auto"/>
          <w:right w:val="single" w:sz="4" w:space="4" w:color="auto"/>
        </w:pBdr>
        <w:ind w:left="0" w:firstLine="0"/>
      </w:pPr>
    </w:p>
    <w:p w14:paraId="667DEFFF" w14:textId="2F48AF0D" w:rsidR="000D10FE" w:rsidRDefault="000D10FE" w:rsidP="000D10FE">
      <w:pPr>
        <w:pBdr>
          <w:top w:val="single" w:sz="4" w:space="1" w:color="auto"/>
          <w:left w:val="single" w:sz="4" w:space="4" w:color="auto"/>
          <w:bottom w:val="single" w:sz="4" w:space="1" w:color="auto"/>
          <w:right w:val="single" w:sz="4" w:space="4" w:color="auto"/>
        </w:pBdr>
        <w:ind w:left="0" w:firstLine="0"/>
        <w:rPr>
          <w:rFonts w:cs="Calibri"/>
          <w:noProof/>
        </w:rPr>
      </w:pPr>
      <w:r w:rsidRPr="00C90378">
        <w:rPr>
          <w:rFonts w:cs="Calibri"/>
          <w:noProof/>
        </w:rPr>
        <w:t xml:space="preserve">Lau RL, Gandhi R, Mahomed S, Mahomed N. Patient satisfaction after total knee and hip arthroplasty. </w:t>
      </w:r>
      <w:r w:rsidRPr="00654F07">
        <w:rPr>
          <w:rFonts w:cs="Calibri"/>
          <w:i/>
          <w:noProof/>
        </w:rPr>
        <w:t>Clin Geriatr Med.</w:t>
      </w:r>
      <w:r w:rsidRPr="00C90378">
        <w:rPr>
          <w:rFonts w:cs="Calibri"/>
          <w:noProof/>
        </w:rPr>
        <w:t xml:space="preserve"> 2012; 28(3):349-365.</w:t>
      </w:r>
    </w:p>
    <w:p w14:paraId="12704E1B" w14:textId="7971271D" w:rsidR="00415237" w:rsidRDefault="00415237" w:rsidP="000D10FE">
      <w:pPr>
        <w:pBdr>
          <w:top w:val="single" w:sz="4" w:space="1" w:color="auto"/>
          <w:left w:val="single" w:sz="4" w:space="4" w:color="auto"/>
          <w:bottom w:val="single" w:sz="4" w:space="1" w:color="auto"/>
          <w:right w:val="single" w:sz="4" w:space="4" w:color="auto"/>
        </w:pBdr>
        <w:ind w:left="0" w:firstLine="0"/>
        <w:rPr>
          <w:rFonts w:cs="Calibri"/>
          <w:noProof/>
        </w:rPr>
      </w:pPr>
    </w:p>
    <w:p w14:paraId="04F6846A" w14:textId="0F742843" w:rsidR="00415237" w:rsidRPr="00415237" w:rsidRDefault="00415237" w:rsidP="000D10FE">
      <w:pPr>
        <w:pBdr>
          <w:top w:val="single" w:sz="4" w:space="1" w:color="auto"/>
          <w:left w:val="single" w:sz="4" w:space="4" w:color="auto"/>
          <w:bottom w:val="single" w:sz="4" w:space="1" w:color="auto"/>
          <w:right w:val="single" w:sz="4" w:space="4" w:color="auto"/>
        </w:pBdr>
        <w:ind w:left="0" w:firstLine="0"/>
        <w:rPr>
          <w:rFonts w:cs="Calibri"/>
          <w:noProof/>
        </w:rPr>
      </w:pPr>
      <w:r>
        <w:rPr>
          <w:rFonts w:cs="Calibri"/>
          <w:noProof/>
        </w:rPr>
        <w:t xml:space="preserve">Liebs TR. Quality-adjusted life years gained by hip and knee replacement surgery and its aftercare. </w:t>
      </w:r>
      <w:r>
        <w:rPr>
          <w:rFonts w:cs="Calibri"/>
          <w:i/>
          <w:noProof/>
        </w:rPr>
        <w:t>Arch</w:t>
      </w:r>
      <w:r w:rsidR="00D06848">
        <w:rPr>
          <w:rFonts w:cs="Calibri"/>
          <w:i/>
          <w:noProof/>
        </w:rPr>
        <w:t xml:space="preserve"> P</w:t>
      </w:r>
      <w:r>
        <w:rPr>
          <w:rFonts w:cs="Calibri"/>
          <w:i/>
          <w:noProof/>
        </w:rPr>
        <w:t xml:space="preserve">hysical </w:t>
      </w:r>
      <w:r w:rsidR="00D06848">
        <w:rPr>
          <w:rFonts w:cs="Calibri"/>
          <w:i/>
          <w:noProof/>
        </w:rPr>
        <w:t>M</w:t>
      </w:r>
      <w:r>
        <w:rPr>
          <w:rFonts w:cs="Calibri"/>
          <w:i/>
          <w:noProof/>
        </w:rPr>
        <w:t>ed</w:t>
      </w:r>
      <w:r w:rsidR="00D06848">
        <w:rPr>
          <w:rFonts w:cs="Calibri"/>
          <w:i/>
          <w:noProof/>
        </w:rPr>
        <w:t xml:space="preserve"> R</w:t>
      </w:r>
      <w:r>
        <w:rPr>
          <w:rFonts w:cs="Calibri"/>
          <w:i/>
          <w:noProof/>
        </w:rPr>
        <w:t>ehabil.</w:t>
      </w:r>
      <w:r w:rsidR="00D31EA6">
        <w:rPr>
          <w:rFonts w:cs="Calibri"/>
          <w:noProof/>
        </w:rPr>
        <w:t xml:space="preserve"> </w:t>
      </w:r>
      <w:r>
        <w:rPr>
          <w:rFonts w:cs="Calibri"/>
          <w:noProof/>
        </w:rPr>
        <w:t>2016; 97(5):691-700. doi: 10.1016/j.apmr.2015.12.021.</w:t>
      </w:r>
    </w:p>
    <w:p w14:paraId="086D0725" w14:textId="77777777" w:rsidR="000D10FE" w:rsidRPr="00C90378" w:rsidRDefault="000D10FE" w:rsidP="000D10FE">
      <w:pPr>
        <w:pBdr>
          <w:top w:val="single" w:sz="4" w:space="1" w:color="auto"/>
          <w:left w:val="single" w:sz="4" w:space="4" w:color="auto"/>
          <w:bottom w:val="single" w:sz="4" w:space="1" w:color="auto"/>
          <w:right w:val="single" w:sz="4" w:space="4" w:color="auto"/>
        </w:pBdr>
        <w:ind w:left="0" w:firstLine="0"/>
      </w:pPr>
    </w:p>
    <w:p w14:paraId="59B7D36F" w14:textId="30D70341" w:rsidR="000D10FE" w:rsidRPr="00C90378" w:rsidRDefault="000D10FE" w:rsidP="000D10FE">
      <w:pPr>
        <w:pBdr>
          <w:top w:val="single" w:sz="4" w:space="1" w:color="auto"/>
          <w:left w:val="single" w:sz="4" w:space="4" w:color="auto"/>
          <w:bottom w:val="single" w:sz="4" w:space="1" w:color="auto"/>
          <w:right w:val="single" w:sz="4" w:space="4" w:color="auto"/>
        </w:pBdr>
        <w:ind w:left="0" w:firstLine="0"/>
        <w:rPr>
          <w:sz w:val="23"/>
          <w:szCs w:val="23"/>
        </w:rPr>
      </w:pPr>
      <w:r w:rsidRPr="00C90378">
        <w:rPr>
          <w:sz w:val="23"/>
          <w:szCs w:val="23"/>
        </w:rPr>
        <w:t xml:space="preserve">McGregor AH, Rylands H, Owen A, Dore CJ, Hughes SP. Does preoperative hip rehabilitation advice improve recovery and patient satisfaction? </w:t>
      </w:r>
      <w:r w:rsidRPr="00C90378">
        <w:rPr>
          <w:i/>
          <w:iCs/>
          <w:sz w:val="23"/>
          <w:szCs w:val="23"/>
        </w:rPr>
        <w:t>J</w:t>
      </w:r>
      <w:r w:rsidR="000F0B64">
        <w:rPr>
          <w:i/>
          <w:iCs/>
          <w:sz w:val="23"/>
          <w:szCs w:val="23"/>
        </w:rPr>
        <w:t xml:space="preserve"> A</w:t>
      </w:r>
      <w:r w:rsidRPr="00C90378">
        <w:rPr>
          <w:i/>
          <w:iCs/>
          <w:sz w:val="23"/>
          <w:szCs w:val="23"/>
        </w:rPr>
        <w:t xml:space="preserve">rthroplasty. </w:t>
      </w:r>
      <w:r w:rsidRPr="00C90378">
        <w:rPr>
          <w:sz w:val="23"/>
          <w:szCs w:val="23"/>
        </w:rPr>
        <w:t xml:space="preserve">Jun 2004; 19(4):464-468. </w:t>
      </w:r>
    </w:p>
    <w:p w14:paraId="7C371D9D" w14:textId="77777777" w:rsidR="000D10FE" w:rsidRPr="00C90378" w:rsidRDefault="000D10FE" w:rsidP="000D10FE">
      <w:pPr>
        <w:pBdr>
          <w:top w:val="single" w:sz="4" w:space="1" w:color="auto"/>
          <w:left w:val="single" w:sz="4" w:space="4" w:color="auto"/>
          <w:bottom w:val="single" w:sz="4" w:space="1" w:color="auto"/>
          <w:right w:val="single" w:sz="4" w:space="4" w:color="auto"/>
        </w:pBdr>
        <w:ind w:left="0" w:firstLine="0"/>
      </w:pPr>
    </w:p>
    <w:p w14:paraId="69781D7F" w14:textId="40A1E19E" w:rsidR="000D10FE" w:rsidRPr="00C90378" w:rsidRDefault="000D10FE" w:rsidP="000D10FE">
      <w:pPr>
        <w:pBdr>
          <w:top w:val="single" w:sz="4" w:space="1" w:color="auto"/>
          <w:left w:val="single" w:sz="4" w:space="4" w:color="auto"/>
          <w:bottom w:val="single" w:sz="4" w:space="1" w:color="auto"/>
          <w:right w:val="single" w:sz="4" w:space="4" w:color="auto"/>
        </w:pBdr>
        <w:ind w:left="0" w:firstLine="0"/>
      </w:pPr>
      <w:r w:rsidRPr="00C90378">
        <w:rPr>
          <w:sz w:val="23"/>
          <w:szCs w:val="23"/>
        </w:rPr>
        <w:t xml:space="preserve">Moffet H, Collet JP, Shapiro SH, Paradis G, Marquis F, Roy L. Effectiveness of intensive rehabilitation on functional ability and quality of life after first total knee arthroplasty: A single-blind randomized controlled trial. </w:t>
      </w:r>
      <w:r w:rsidRPr="00C90378">
        <w:rPr>
          <w:i/>
          <w:iCs/>
          <w:sz w:val="23"/>
          <w:szCs w:val="23"/>
        </w:rPr>
        <w:t>Arch</w:t>
      </w:r>
      <w:r w:rsidR="00D06848">
        <w:rPr>
          <w:i/>
          <w:iCs/>
          <w:sz w:val="23"/>
          <w:szCs w:val="23"/>
        </w:rPr>
        <w:t xml:space="preserve"> P</w:t>
      </w:r>
      <w:r w:rsidRPr="00C90378">
        <w:rPr>
          <w:i/>
          <w:iCs/>
          <w:sz w:val="23"/>
          <w:szCs w:val="23"/>
        </w:rPr>
        <w:t>hys</w:t>
      </w:r>
      <w:r w:rsidR="00D06848">
        <w:rPr>
          <w:i/>
          <w:iCs/>
          <w:sz w:val="23"/>
          <w:szCs w:val="23"/>
        </w:rPr>
        <w:t xml:space="preserve"> M</w:t>
      </w:r>
      <w:r w:rsidRPr="00C90378">
        <w:rPr>
          <w:i/>
          <w:iCs/>
          <w:sz w:val="23"/>
          <w:szCs w:val="23"/>
        </w:rPr>
        <w:t>ed</w:t>
      </w:r>
      <w:r w:rsidR="00D06848">
        <w:rPr>
          <w:i/>
          <w:iCs/>
          <w:sz w:val="23"/>
          <w:szCs w:val="23"/>
        </w:rPr>
        <w:t xml:space="preserve"> R</w:t>
      </w:r>
      <w:r w:rsidRPr="00C90378">
        <w:rPr>
          <w:i/>
          <w:iCs/>
          <w:sz w:val="23"/>
          <w:szCs w:val="23"/>
        </w:rPr>
        <w:t xml:space="preserve">ehabil. </w:t>
      </w:r>
      <w:r w:rsidRPr="00C90378">
        <w:rPr>
          <w:sz w:val="23"/>
          <w:szCs w:val="23"/>
        </w:rPr>
        <w:t>Apr 2004; 85(4):546-556.</w:t>
      </w:r>
    </w:p>
    <w:p w14:paraId="40108EF1" w14:textId="77777777" w:rsidR="000D10FE" w:rsidRPr="00C90378" w:rsidRDefault="000D10FE" w:rsidP="000D10FE">
      <w:pPr>
        <w:pBdr>
          <w:top w:val="single" w:sz="4" w:space="1" w:color="auto"/>
          <w:left w:val="single" w:sz="4" w:space="4" w:color="auto"/>
          <w:bottom w:val="single" w:sz="4" w:space="1" w:color="auto"/>
          <w:right w:val="single" w:sz="4" w:space="4" w:color="auto"/>
        </w:pBdr>
        <w:ind w:left="0" w:firstLine="0"/>
      </w:pPr>
    </w:p>
    <w:p w14:paraId="56488C6A" w14:textId="4AEC0EF0" w:rsidR="000D10FE" w:rsidRPr="00C90378" w:rsidRDefault="000D10FE" w:rsidP="000D10FE">
      <w:pPr>
        <w:pBdr>
          <w:top w:val="single" w:sz="4" w:space="1" w:color="auto"/>
          <w:left w:val="single" w:sz="4" w:space="4" w:color="auto"/>
          <w:bottom w:val="single" w:sz="4" w:space="1" w:color="auto"/>
          <w:right w:val="single" w:sz="4" w:space="4" w:color="auto"/>
        </w:pBdr>
        <w:ind w:left="0" w:firstLine="0"/>
        <w:rPr>
          <w:sz w:val="23"/>
          <w:szCs w:val="23"/>
        </w:rPr>
      </w:pPr>
      <w:r w:rsidRPr="00C90378">
        <w:rPr>
          <w:sz w:val="23"/>
          <w:szCs w:val="23"/>
        </w:rPr>
        <w:t xml:space="preserve">Monticone M, Ferrante S, Rocca B, et al. Home-based functional exercises aimed at managing kinesiophobia contribute to improving disability and quality of life of patients undergoing total knee arthroplasty: a randomized controlled trial. </w:t>
      </w:r>
      <w:r w:rsidRPr="00C90378">
        <w:rPr>
          <w:i/>
          <w:iCs/>
          <w:sz w:val="23"/>
          <w:szCs w:val="23"/>
        </w:rPr>
        <w:t>Arch</w:t>
      </w:r>
      <w:r w:rsidR="00D06848">
        <w:rPr>
          <w:i/>
          <w:iCs/>
          <w:sz w:val="23"/>
          <w:szCs w:val="23"/>
        </w:rPr>
        <w:t xml:space="preserve"> P</w:t>
      </w:r>
      <w:r w:rsidRPr="00C90378">
        <w:rPr>
          <w:i/>
          <w:iCs/>
          <w:sz w:val="23"/>
          <w:szCs w:val="23"/>
        </w:rPr>
        <w:t>hys</w:t>
      </w:r>
      <w:r w:rsidR="00D06848">
        <w:rPr>
          <w:i/>
          <w:iCs/>
          <w:sz w:val="23"/>
          <w:szCs w:val="23"/>
        </w:rPr>
        <w:t xml:space="preserve"> M</w:t>
      </w:r>
      <w:r w:rsidRPr="00C90378">
        <w:rPr>
          <w:i/>
          <w:iCs/>
          <w:sz w:val="23"/>
          <w:szCs w:val="23"/>
        </w:rPr>
        <w:t>ed</w:t>
      </w:r>
      <w:r w:rsidR="00D06848">
        <w:rPr>
          <w:i/>
          <w:iCs/>
          <w:sz w:val="23"/>
          <w:szCs w:val="23"/>
        </w:rPr>
        <w:t xml:space="preserve"> R</w:t>
      </w:r>
      <w:r w:rsidRPr="00C90378">
        <w:rPr>
          <w:i/>
          <w:iCs/>
          <w:sz w:val="23"/>
          <w:szCs w:val="23"/>
        </w:rPr>
        <w:t xml:space="preserve">ehabil. </w:t>
      </w:r>
      <w:r w:rsidRPr="00C90378">
        <w:rPr>
          <w:sz w:val="23"/>
          <w:szCs w:val="23"/>
        </w:rPr>
        <w:t>Feb 2013; 94(2):231-239.</w:t>
      </w:r>
    </w:p>
    <w:p w14:paraId="383FA8AF" w14:textId="77777777" w:rsidR="000D10FE" w:rsidRPr="00C90378" w:rsidRDefault="000D10FE" w:rsidP="000D10FE">
      <w:pPr>
        <w:pBdr>
          <w:top w:val="single" w:sz="4" w:space="1" w:color="auto"/>
          <w:left w:val="single" w:sz="4" w:space="4" w:color="auto"/>
          <w:bottom w:val="single" w:sz="4" w:space="1" w:color="auto"/>
          <w:right w:val="single" w:sz="4" w:space="4" w:color="auto"/>
        </w:pBdr>
        <w:ind w:left="0" w:firstLine="0"/>
      </w:pPr>
    </w:p>
    <w:p w14:paraId="7D3703CF" w14:textId="5D17A5D6" w:rsidR="000D10FE" w:rsidRPr="00C90378" w:rsidRDefault="000D10FE" w:rsidP="000D10FE">
      <w:pPr>
        <w:pBdr>
          <w:top w:val="single" w:sz="4" w:space="1" w:color="auto"/>
          <w:left w:val="single" w:sz="4" w:space="4" w:color="auto"/>
          <w:bottom w:val="single" w:sz="4" w:space="1" w:color="auto"/>
          <w:right w:val="single" w:sz="4" w:space="4" w:color="auto"/>
        </w:pBdr>
        <w:ind w:left="0" w:firstLine="0"/>
        <w:rPr>
          <w:rFonts w:cs="Calibri"/>
          <w:noProof/>
        </w:rPr>
      </w:pPr>
      <w:r w:rsidRPr="00C90378">
        <w:rPr>
          <w:rFonts w:cs="Calibri"/>
          <w:noProof/>
        </w:rPr>
        <w:t xml:space="preserve">Montin L, Leino-Kilpi H, Suominen T, Lepisto J. A systematic review of empirical studies between 1966 and 2005 of patient outcomes of total hip arthroplasty and related factors. </w:t>
      </w:r>
      <w:r w:rsidRPr="00C90378">
        <w:rPr>
          <w:rFonts w:cs="Calibri"/>
          <w:i/>
          <w:noProof/>
        </w:rPr>
        <w:t>J</w:t>
      </w:r>
      <w:r w:rsidR="00D06848">
        <w:rPr>
          <w:rFonts w:cs="Calibri"/>
          <w:i/>
          <w:noProof/>
        </w:rPr>
        <w:t xml:space="preserve"> </w:t>
      </w:r>
      <w:r w:rsidRPr="00C90378">
        <w:rPr>
          <w:rFonts w:cs="Calibri"/>
          <w:i/>
          <w:noProof/>
        </w:rPr>
        <w:t xml:space="preserve">Clin Nurs. </w:t>
      </w:r>
      <w:r w:rsidRPr="00C90378">
        <w:rPr>
          <w:rFonts w:cs="Calibri"/>
          <w:noProof/>
        </w:rPr>
        <w:t>2008; 17(1):40-45.</w:t>
      </w:r>
    </w:p>
    <w:p w14:paraId="429A0BEB" w14:textId="77777777" w:rsidR="000D10FE" w:rsidRPr="00C90378" w:rsidRDefault="000D10FE" w:rsidP="000D10FE">
      <w:pPr>
        <w:pBdr>
          <w:top w:val="single" w:sz="4" w:space="1" w:color="auto"/>
          <w:left w:val="single" w:sz="4" w:space="4" w:color="auto"/>
          <w:bottom w:val="single" w:sz="4" w:space="1" w:color="auto"/>
          <w:right w:val="single" w:sz="4" w:space="4" w:color="auto"/>
        </w:pBdr>
        <w:ind w:left="0" w:firstLine="0"/>
      </w:pPr>
    </w:p>
    <w:p w14:paraId="2AC8099E" w14:textId="2A40CA1F" w:rsidR="000D10FE" w:rsidRPr="00C90378" w:rsidRDefault="000D10FE" w:rsidP="000D10FE">
      <w:pPr>
        <w:pBdr>
          <w:top w:val="single" w:sz="4" w:space="1" w:color="auto"/>
          <w:left w:val="single" w:sz="4" w:space="4" w:color="auto"/>
          <w:bottom w:val="single" w:sz="4" w:space="1" w:color="auto"/>
          <w:right w:val="single" w:sz="4" w:space="4" w:color="auto"/>
        </w:pBdr>
        <w:ind w:left="0" w:firstLine="0"/>
        <w:rPr>
          <w:rFonts w:cs="Calibri"/>
          <w:noProof/>
        </w:rPr>
      </w:pPr>
      <w:r w:rsidRPr="00C90378">
        <w:rPr>
          <w:rFonts w:cs="Calibri"/>
          <w:noProof/>
        </w:rPr>
        <w:t xml:space="preserve">Papalia R, Del Buono A, Zampogna B, Maffulli N, Denaro V. Sport activity following joint arthroplasty: a systematic review. </w:t>
      </w:r>
      <w:r w:rsidRPr="00C90378">
        <w:rPr>
          <w:rFonts w:cs="Calibri"/>
          <w:i/>
          <w:noProof/>
        </w:rPr>
        <w:t xml:space="preserve">Br Med Bull. </w:t>
      </w:r>
      <w:r w:rsidRPr="00C90378">
        <w:rPr>
          <w:rFonts w:cs="Calibri"/>
          <w:noProof/>
        </w:rPr>
        <w:t>2012; 101:81-103.</w:t>
      </w:r>
    </w:p>
    <w:p w14:paraId="5725C4AB" w14:textId="77777777" w:rsidR="000D10FE" w:rsidRPr="00C90378" w:rsidRDefault="000D10FE" w:rsidP="000D10FE">
      <w:pPr>
        <w:pBdr>
          <w:top w:val="single" w:sz="4" w:space="1" w:color="auto"/>
          <w:left w:val="single" w:sz="4" w:space="4" w:color="auto"/>
          <w:bottom w:val="single" w:sz="4" w:space="1" w:color="auto"/>
          <w:right w:val="single" w:sz="4" w:space="4" w:color="auto"/>
        </w:pBdr>
        <w:ind w:left="0" w:firstLine="0"/>
        <w:rPr>
          <w:rFonts w:cs="Calibri"/>
          <w:noProof/>
        </w:rPr>
      </w:pPr>
    </w:p>
    <w:p w14:paraId="5EF6BEE4" w14:textId="77777777" w:rsidR="000D10FE" w:rsidRDefault="000D10FE" w:rsidP="000D10FE">
      <w:pPr>
        <w:pBdr>
          <w:top w:val="single" w:sz="4" w:space="1" w:color="auto"/>
          <w:left w:val="single" w:sz="4" w:space="4" w:color="auto"/>
          <w:bottom w:val="single" w:sz="4" w:space="1" w:color="auto"/>
          <w:right w:val="single" w:sz="4" w:space="4" w:color="auto"/>
        </w:pBdr>
        <w:ind w:left="0" w:firstLine="0"/>
        <w:rPr>
          <w:rFonts w:cs="Calibri"/>
          <w:noProof/>
        </w:rPr>
      </w:pPr>
      <w:r w:rsidRPr="00C90378">
        <w:rPr>
          <w:rFonts w:cs="Calibri"/>
          <w:noProof/>
        </w:rPr>
        <w:t xml:space="preserve">Rolfson O, Rothwell A, Sedrakyan A, et al. Use of patient-reported outcomes in the context of different levels of data. </w:t>
      </w:r>
      <w:r w:rsidRPr="00654F07">
        <w:rPr>
          <w:rFonts w:cs="Calibri"/>
          <w:i/>
          <w:noProof/>
        </w:rPr>
        <w:t>J Bone Joint Surg Am.</w:t>
      </w:r>
      <w:r w:rsidRPr="00C90378">
        <w:rPr>
          <w:rFonts w:cs="Calibri"/>
          <w:noProof/>
        </w:rPr>
        <w:t xml:space="preserve"> 2011; 3:66-71.</w:t>
      </w:r>
    </w:p>
    <w:p w14:paraId="0316DB66" w14:textId="77777777" w:rsidR="00654F07" w:rsidRDefault="00654F07" w:rsidP="000D10FE">
      <w:pPr>
        <w:pBdr>
          <w:top w:val="single" w:sz="4" w:space="1" w:color="auto"/>
          <w:left w:val="single" w:sz="4" w:space="4" w:color="auto"/>
          <w:bottom w:val="single" w:sz="4" w:space="1" w:color="auto"/>
          <w:right w:val="single" w:sz="4" w:space="4" w:color="auto"/>
        </w:pBdr>
        <w:ind w:left="0" w:firstLine="0"/>
        <w:rPr>
          <w:rFonts w:cs="Calibri"/>
          <w:noProof/>
        </w:rPr>
      </w:pPr>
    </w:p>
    <w:p w14:paraId="1EEB8CA8" w14:textId="2AE99C7E" w:rsidR="00654F07" w:rsidRPr="00C90378" w:rsidRDefault="00654F07" w:rsidP="00654F07">
      <w:pPr>
        <w:pBdr>
          <w:top w:val="single" w:sz="4" w:space="1" w:color="auto"/>
          <w:left w:val="single" w:sz="4" w:space="4" w:color="auto"/>
          <w:bottom w:val="single" w:sz="4" w:space="1" w:color="auto"/>
          <w:right w:val="single" w:sz="4" w:space="4" w:color="auto"/>
        </w:pBdr>
        <w:ind w:left="0" w:firstLine="0"/>
        <w:jc w:val="both"/>
        <w:rPr>
          <w:rFonts w:cs="Calibri"/>
          <w:noProof/>
        </w:rPr>
      </w:pPr>
      <w:r>
        <w:rPr>
          <w:rFonts w:cs="Calibri"/>
          <w:noProof/>
        </w:rPr>
        <w:t xml:space="preserve">Saufl N, Owens A, Kelly I, Merrill B, Freyaldenhouen L. A multidisciplinary approach to total joint replacement. </w:t>
      </w:r>
      <w:r w:rsidRPr="00654F07">
        <w:rPr>
          <w:rFonts w:cs="Calibri"/>
          <w:i/>
          <w:noProof/>
        </w:rPr>
        <w:t>J Perianesth Nurs.</w:t>
      </w:r>
      <w:r>
        <w:rPr>
          <w:rFonts w:cs="Calibri"/>
          <w:noProof/>
        </w:rPr>
        <w:t xml:space="preserve"> 2007; 22(3):195-206.e9.</w:t>
      </w:r>
    </w:p>
    <w:p w14:paraId="3B062AD0" w14:textId="77777777" w:rsidR="000D10FE" w:rsidRPr="00C90378" w:rsidRDefault="000D10FE" w:rsidP="000D10FE">
      <w:pPr>
        <w:pBdr>
          <w:top w:val="single" w:sz="4" w:space="1" w:color="auto"/>
          <w:left w:val="single" w:sz="4" w:space="4" w:color="auto"/>
          <w:bottom w:val="single" w:sz="4" w:space="1" w:color="auto"/>
          <w:right w:val="single" w:sz="4" w:space="4" w:color="auto"/>
        </w:pBdr>
        <w:ind w:left="0" w:firstLine="0"/>
        <w:rPr>
          <w:rFonts w:cs="Calibri"/>
          <w:noProof/>
        </w:rPr>
      </w:pPr>
    </w:p>
    <w:p w14:paraId="76A53C4F" w14:textId="5604E2BD" w:rsidR="000D10FE" w:rsidRDefault="000D10FE" w:rsidP="000D10FE">
      <w:pPr>
        <w:pBdr>
          <w:top w:val="single" w:sz="4" w:space="1" w:color="auto"/>
          <w:left w:val="single" w:sz="4" w:space="4" w:color="auto"/>
          <w:bottom w:val="single" w:sz="4" w:space="1" w:color="auto"/>
          <w:right w:val="single" w:sz="4" w:space="4" w:color="auto"/>
        </w:pBdr>
        <w:ind w:left="0" w:firstLine="0"/>
        <w:rPr>
          <w:rFonts w:cs="Calibri"/>
          <w:noProof/>
        </w:rPr>
      </w:pPr>
      <w:r w:rsidRPr="00C90378">
        <w:rPr>
          <w:rFonts w:cs="Calibri"/>
          <w:noProof/>
        </w:rPr>
        <w:t xml:space="preserve">Thorborg K, Roos EM, Bartels EM, Petersen J, Holmich P. Validity, reliability and responsiveness of patient-reported outcome questionnaires when assessing hip and groin disability: a systematic review. </w:t>
      </w:r>
      <w:r w:rsidRPr="00C90378">
        <w:rPr>
          <w:rFonts w:cs="Calibri"/>
          <w:i/>
          <w:noProof/>
        </w:rPr>
        <w:t xml:space="preserve">British Journal of Sports Medicine. </w:t>
      </w:r>
      <w:r w:rsidRPr="00C90378">
        <w:rPr>
          <w:rFonts w:cs="Calibri"/>
          <w:noProof/>
        </w:rPr>
        <w:t xml:space="preserve">2010; 44(16):1186-1196. </w:t>
      </w:r>
    </w:p>
    <w:p w14:paraId="147B562A" w14:textId="77777777" w:rsidR="00D31EA6" w:rsidRDefault="00D31EA6" w:rsidP="000D10FE">
      <w:pPr>
        <w:pBdr>
          <w:top w:val="single" w:sz="4" w:space="1" w:color="auto"/>
          <w:left w:val="single" w:sz="4" w:space="4" w:color="auto"/>
          <w:bottom w:val="single" w:sz="4" w:space="1" w:color="auto"/>
          <w:right w:val="single" w:sz="4" w:space="4" w:color="auto"/>
        </w:pBdr>
        <w:ind w:left="0" w:firstLine="0"/>
        <w:rPr>
          <w:rFonts w:cs="Calibri"/>
          <w:noProof/>
        </w:rPr>
      </w:pPr>
    </w:p>
    <w:p w14:paraId="145973AF" w14:textId="63B4AE27" w:rsidR="00247E2B" w:rsidRPr="00D31EA6" w:rsidRDefault="00D31EA6" w:rsidP="000D10FE">
      <w:pPr>
        <w:pBdr>
          <w:top w:val="single" w:sz="4" w:space="1" w:color="auto"/>
          <w:left w:val="single" w:sz="4" w:space="4" w:color="auto"/>
          <w:bottom w:val="single" w:sz="4" w:space="1" w:color="auto"/>
          <w:right w:val="single" w:sz="4" w:space="4" w:color="auto"/>
        </w:pBdr>
        <w:ind w:left="0" w:firstLine="0"/>
        <w:rPr>
          <w:rFonts w:cs="Calibri"/>
          <w:noProof/>
        </w:rPr>
      </w:pPr>
      <w:r>
        <w:rPr>
          <w:rFonts w:cs="Calibri"/>
          <w:noProof/>
        </w:rPr>
        <w:t xml:space="preserve">Walters M. Reducing length of stay in total joint arthroplasty care. </w:t>
      </w:r>
      <w:r>
        <w:rPr>
          <w:rFonts w:cs="Calibri"/>
          <w:i/>
          <w:noProof/>
        </w:rPr>
        <w:t>Orthop Clin North Am.</w:t>
      </w:r>
      <w:r>
        <w:rPr>
          <w:rFonts w:cs="Calibri"/>
          <w:noProof/>
        </w:rPr>
        <w:t xml:space="preserve"> 2016; 47(4):653-660. doi: 10.1016/j.ocl.2016.05.006.</w:t>
      </w:r>
    </w:p>
    <w:p w14:paraId="077A4523" w14:textId="77777777" w:rsidR="00D31EA6" w:rsidRDefault="00D31EA6" w:rsidP="000D10FE">
      <w:pPr>
        <w:pBdr>
          <w:top w:val="single" w:sz="4" w:space="1" w:color="auto"/>
          <w:left w:val="single" w:sz="4" w:space="4" w:color="auto"/>
          <w:bottom w:val="single" w:sz="4" w:space="1" w:color="auto"/>
          <w:right w:val="single" w:sz="4" w:space="4" w:color="auto"/>
        </w:pBdr>
        <w:ind w:left="0" w:firstLine="0"/>
        <w:rPr>
          <w:rFonts w:cs="Calibri"/>
          <w:noProof/>
        </w:rPr>
      </w:pPr>
    </w:p>
    <w:p w14:paraId="148B19F8" w14:textId="29B90683" w:rsidR="00247E2B" w:rsidRPr="00247E2B" w:rsidRDefault="00247E2B" w:rsidP="000D10FE">
      <w:pPr>
        <w:pBdr>
          <w:top w:val="single" w:sz="4" w:space="1" w:color="auto"/>
          <w:left w:val="single" w:sz="4" w:space="4" w:color="auto"/>
          <w:bottom w:val="single" w:sz="4" w:space="1" w:color="auto"/>
          <w:right w:val="single" w:sz="4" w:space="4" w:color="auto"/>
        </w:pBdr>
        <w:ind w:left="0" w:firstLine="0"/>
        <w:rPr>
          <w:rFonts w:cs="Calibri"/>
          <w:noProof/>
        </w:rPr>
      </w:pPr>
      <w:r>
        <w:rPr>
          <w:rFonts w:cs="Calibri"/>
          <w:noProof/>
        </w:rPr>
        <w:t xml:space="preserve">White DK, Master H. Patient-reported measures of physical function in knee osteoarthritis. </w:t>
      </w:r>
      <w:r>
        <w:rPr>
          <w:rFonts w:cs="Calibri"/>
          <w:i/>
          <w:noProof/>
        </w:rPr>
        <w:t>Rheum Dis Clin North Am.</w:t>
      </w:r>
      <w:r>
        <w:rPr>
          <w:rFonts w:cs="Calibri"/>
          <w:noProof/>
        </w:rPr>
        <w:t>2016; 42(2):239-352. doi: 10.1016/j.rdc.2016.01.005.</w:t>
      </w:r>
    </w:p>
    <w:p w14:paraId="55B8DA64" w14:textId="77777777" w:rsidR="00D14F0B" w:rsidRPr="003B1CC5" w:rsidRDefault="00D14F0B" w:rsidP="00515FDB">
      <w:pPr>
        <w:pBdr>
          <w:top w:val="single" w:sz="4" w:space="1" w:color="auto"/>
          <w:left w:val="single" w:sz="4" w:space="4" w:color="auto"/>
          <w:bottom w:val="single" w:sz="4" w:space="1" w:color="auto"/>
          <w:right w:val="single" w:sz="4" w:space="4" w:color="auto"/>
        </w:pBdr>
        <w:ind w:left="0" w:firstLine="0"/>
        <w:rPr>
          <w:iCs/>
        </w:rPr>
      </w:pPr>
    </w:p>
    <w:p w14:paraId="55B8DA65" w14:textId="77777777" w:rsidR="00676BD4" w:rsidRDefault="00676BD4" w:rsidP="002E2177">
      <w:pPr>
        <w:ind w:left="0" w:firstLine="0"/>
        <w:rPr>
          <w:i/>
          <w:iCs/>
          <w:highlight w:val="green"/>
          <w:u w:val="single"/>
        </w:rPr>
      </w:pPr>
    </w:p>
    <w:p w14:paraId="55B8DA66" w14:textId="6A58D743" w:rsidR="00C41794" w:rsidRPr="003B1CC5" w:rsidRDefault="002B06BD" w:rsidP="00C41794">
      <w:pPr>
        <w:ind w:left="0" w:firstLine="0"/>
        <w:rPr>
          <w:b/>
          <w:iCs/>
        </w:rPr>
      </w:pPr>
      <w:bookmarkStart w:id="6" w:name="Section1a3"/>
      <w:bookmarkEnd w:id="6"/>
      <w:r w:rsidRPr="003B1CC5">
        <w:rPr>
          <w:b/>
          <w:iCs/>
          <w:color w:val="0000FF"/>
        </w:rPr>
        <w:t>1a.3.</w:t>
      </w:r>
      <w:r w:rsidRPr="003B1CC5">
        <w:rPr>
          <w:i/>
          <w:iCs/>
          <w:color w:val="0000FF"/>
        </w:rPr>
        <w:t xml:space="preserve"> </w:t>
      </w:r>
      <w:r w:rsidR="00C41794">
        <w:rPr>
          <w:b/>
          <w:iCs/>
          <w:color w:val="0000FF"/>
        </w:rPr>
        <w:t>SYSTEMATIC REVIEW</w:t>
      </w:r>
      <w:r w:rsidR="00AB4ECE">
        <w:rPr>
          <w:b/>
          <w:iCs/>
          <w:color w:val="0000FF"/>
        </w:rPr>
        <w:t>(SR)</w:t>
      </w:r>
      <w:r w:rsidR="00C41794">
        <w:rPr>
          <w:b/>
          <w:iCs/>
          <w:color w:val="0000FF"/>
        </w:rPr>
        <w:t xml:space="preserve"> OF THE EVIDENCE (</w:t>
      </w:r>
      <w:r w:rsidR="00C41794" w:rsidRPr="00F90F82">
        <w:rPr>
          <w:b/>
          <w:iCs/>
        </w:rPr>
        <w:t>for</w:t>
      </w:r>
      <w:r w:rsidR="00C41794" w:rsidRPr="00F90F82">
        <w:rPr>
          <w:b/>
          <w:iCs/>
          <w:caps/>
        </w:rPr>
        <w:t xml:space="preserve"> </w:t>
      </w:r>
      <w:r w:rsidR="00C41794" w:rsidRPr="003B1CC5">
        <w:rPr>
          <w:b/>
          <w:iCs/>
          <w:caps/>
        </w:rPr>
        <w:t>intermediate outcome, PROCESS, or STRUCTURE PERFORMANCE measure</w:t>
      </w:r>
      <w:r w:rsidR="00C41794">
        <w:rPr>
          <w:b/>
          <w:iCs/>
          <w:caps/>
        </w:rPr>
        <w:t>s</w:t>
      </w:r>
      <w:r w:rsidR="003D6721">
        <w:rPr>
          <w:b/>
          <w:iCs/>
          <w:caps/>
        </w:rPr>
        <w:t>, including those that are instrument-based</w:t>
      </w:r>
      <w:r w:rsidR="00C41794">
        <w:rPr>
          <w:b/>
          <w:iCs/>
          <w:caps/>
        </w:rPr>
        <w:t>)</w:t>
      </w:r>
      <w:r w:rsidR="00C41794" w:rsidRPr="003B1CC5">
        <w:rPr>
          <w:b/>
          <w:iCs/>
        </w:rPr>
        <w:t xml:space="preserve"> </w:t>
      </w:r>
      <w:r w:rsidR="00C41794">
        <w:rPr>
          <w:b/>
          <w:iCs/>
        </w:rPr>
        <w:t>If the 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r w:rsidR="00AB4ECE">
        <w:rPr>
          <w:b/>
          <w:iCs/>
        </w:rPr>
        <w:t xml:space="preserve"> </w:t>
      </w:r>
    </w:p>
    <w:p w14:paraId="55B8DA67" w14:textId="77777777" w:rsidR="00496AF8" w:rsidRDefault="00496AF8" w:rsidP="002E2177">
      <w:pPr>
        <w:ind w:left="0" w:firstLine="0"/>
        <w:rPr>
          <w:i/>
          <w:iCs/>
        </w:rPr>
      </w:pPr>
    </w:p>
    <w:p w14:paraId="55B8DA68" w14:textId="77777777" w:rsidR="00A9011D" w:rsidRPr="00A9011D" w:rsidRDefault="00A9011D" w:rsidP="00A9011D">
      <w:pPr>
        <w:ind w:left="0" w:firstLine="0"/>
        <w:rPr>
          <w:rFonts w:ascii="Calibri" w:eastAsia="Calibri" w:hAnsi="Calibri" w:cs="Times New Roman"/>
          <w:b/>
        </w:rPr>
      </w:pPr>
      <w:r w:rsidRPr="00A9011D">
        <w:rPr>
          <w:rFonts w:ascii="Calibri" w:eastAsia="Calibri" w:hAnsi="Calibri" w:cs="Times New Roman"/>
          <w:b/>
        </w:rPr>
        <w:t xml:space="preserve">What is the source of the </w:t>
      </w:r>
      <w:r w:rsidRPr="00A9011D">
        <w:rPr>
          <w:rFonts w:ascii="Calibri" w:eastAsia="Calibri" w:hAnsi="Calibri" w:cs="Times New Roman"/>
          <w:b/>
          <w:u w:val="single"/>
        </w:rPr>
        <w:t>systematic review of the body of evidence</w:t>
      </w:r>
      <w:r w:rsidRPr="00A9011D">
        <w:rPr>
          <w:rFonts w:ascii="Calibri" w:eastAsia="Calibri" w:hAnsi="Calibri" w:cs="Times New Roman"/>
          <w:b/>
        </w:rPr>
        <w:t xml:space="preserve"> that supports the performance measure?</w:t>
      </w:r>
      <w:r>
        <w:rPr>
          <w:rFonts w:ascii="Calibri" w:eastAsia="Calibri" w:hAnsi="Calibri" w:cs="Times New Roman"/>
          <w:b/>
        </w:rPr>
        <w:t xml:space="preserve">  A systematic review is a scientific investigation that focuses on a specific question and uses explicit, prespecified scientific methods to identify, select, assess, and summarize the findings of similar but separate studies. It may include a quantitative synthesis (meta-analysis), depending on the available data. (IOM)</w:t>
      </w:r>
    </w:p>
    <w:p w14:paraId="55B8DA69" w14:textId="77777777" w:rsidR="00A9011D" w:rsidRPr="00A9011D" w:rsidRDefault="00EC1225"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Pr>
          <w:rFonts w:ascii="Times New Roman" w:eastAsia="Arial Unicode MS" w:hAnsi="Times New Roman" w:cs="Mangal"/>
          <w:color w:val="0000FF"/>
          <w:kern w:val="1"/>
          <w:sz w:val="24"/>
          <w:szCs w:val="24"/>
          <w:lang w:eastAsia="hi-IN" w:bidi="hi-IN"/>
        </w:rPr>
        <w:t xml:space="preserve"> </w:t>
      </w:r>
      <w:r w:rsidR="00A9011D" w:rsidRPr="00A9011D">
        <w:rPr>
          <w:rFonts w:ascii="Calibri" w:eastAsia="Calibri" w:hAnsi="Calibri" w:cs="Times New Roman"/>
        </w:rPr>
        <w:t xml:space="preserve">Clinical Practice Guideline recommendation </w:t>
      </w:r>
      <w:r>
        <w:rPr>
          <w:rFonts w:ascii="Calibri" w:eastAsia="Calibri" w:hAnsi="Calibri" w:cs="Times New Roman"/>
        </w:rPr>
        <w:t xml:space="preserve"> (with evidence review)</w:t>
      </w:r>
    </w:p>
    <w:p w14:paraId="55B8DA6A" w14:textId="77777777" w:rsidR="00A9011D" w:rsidRPr="00A9011D" w:rsidRDefault="00A9011D" w:rsidP="00A9011D">
      <w:pPr>
        <w:ind w:left="0" w:firstLine="0"/>
        <w:rPr>
          <w:rFonts w:ascii="Calibri" w:eastAsia="Calibri" w:hAnsi="Calibri" w:cs="Times New Roman"/>
          <w:b/>
          <w:i/>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US Preventive Services Task Force Recommendation</w:t>
      </w:r>
    </w:p>
    <w:p w14:paraId="55B8DA6B" w14:textId="77777777" w:rsidR="00A9011D" w:rsidRPr="00A9011D" w:rsidRDefault="00A9011D"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systematic review and grading of the body of evidence (</w:t>
      </w:r>
      <w:r w:rsidRPr="00A9011D">
        <w:rPr>
          <w:rFonts w:ascii="Calibri" w:eastAsia="Calibri" w:hAnsi="Calibri" w:cs="Times New Roman"/>
          <w:i/>
        </w:rPr>
        <w:t>e.g., Cochrane Collaboration, AHRQ Evidence Practice Center</w:t>
      </w:r>
      <w:r w:rsidRPr="00A9011D">
        <w:rPr>
          <w:rFonts w:ascii="Calibri" w:eastAsia="Calibri" w:hAnsi="Calibri" w:cs="Times New Roman"/>
        </w:rPr>
        <w:t xml:space="preserve">) </w:t>
      </w:r>
    </w:p>
    <w:p w14:paraId="55B8DA6C" w14:textId="77777777" w:rsidR="00A9011D" w:rsidRPr="000F4A7F" w:rsidRDefault="00A9011D" w:rsidP="002E2177">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w:t>
      </w:r>
    </w:p>
    <w:p w14:paraId="55B8DA6D" w14:textId="453260C4" w:rsidR="00A9011D" w:rsidRPr="000D10FE" w:rsidRDefault="000D10FE" w:rsidP="000D10FE">
      <w:pPr>
        <w:pBdr>
          <w:top w:val="single" w:sz="4" w:space="1" w:color="auto"/>
          <w:left w:val="single" w:sz="4" w:space="4" w:color="auto"/>
          <w:bottom w:val="single" w:sz="4" w:space="1" w:color="auto"/>
          <w:right w:val="single" w:sz="4" w:space="4" w:color="auto"/>
        </w:pBdr>
        <w:spacing w:after="240"/>
        <w:ind w:left="0" w:firstLine="0"/>
        <w:rPr>
          <w:iCs/>
        </w:rPr>
      </w:pPr>
      <w:r w:rsidRPr="00C90378">
        <w:t xml:space="preserve">N/A. </w:t>
      </w:r>
      <w:r w:rsidRPr="00C90378">
        <w:rPr>
          <w:iCs/>
        </w:rPr>
        <w:t>This measure is not an intermediate outcome, process, or structure performance measure.</w:t>
      </w:r>
      <w:r w:rsidRPr="00C90378">
        <w:rPr>
          <w:sz w:val="23"/>
          <w:szCs w:val="23"/>
        </w:rPr>
        <w:t xml:space="preserve"> </w:t>
      </w:r>
      <w:r w:rsidRPr="00C90378">
        <w:t xml:space="preserve"> </w:t>
      </w:r>
    </w:p>
    <w:p w14:paraId="55B8DA6E" w14:textId="77777777" w:rsidR="004E7215" w:rsidRPr="003B1CC5" w:rsidRDefault="004E7215" w:rsidP="002E2177">
      <w:pPr>
        <w:ind w:left="0" w:firstLine="0"/>
        <w:rPr>
          <w:i/>
          <w:iCs/>
        </w:rPr>
      </w:pPr>
    </w:p>
    <w:tbl>
      <w:tblPr>
        <w:tblStyle w:val="TableGrid"/>
        <w:tblW w:w="0" w:type="auto"/>
        <w:tblLook w:val="04A0" w:firstRow="1" w:lastRow="0" w:firstColumn="1" w:lastColumn="0" w:noHBand="0" w:noVBand="1"/>
      </w:tblPr>
      <w:tblGrid>
        <w:gridCol w:w="4068"/>
        <w:gridCol w:w="5130"/>
      </w:tblGrid>
      <w:tr w:rsidR="00AB4ECE" w14:paraId="55B8DA76" w14:textId="77777777" w:rsidTr="00F90F82">
        <w:tc>
          <w:tcPr>
            <w:tcW w:w="4068" w:type="dxa"/>
          </w:tcPr>
          <w:p w14:paraId="55B8DA6F" w14:textId="77777777" w:rsidR="00AB4ECE" w:rsidRPr="00AB4ECE" w:rsidRDefault="00AB4ECE" w:rsidP="002E2177">
            <w:pPr>
              <w:ind w:left="0" w:firstLine="0"/>
              <w:rPr>
                <w:b/>
              </w:rPr>
            </w:pPr>
            <w:r w:rsidRPr="00AB4ECE">
              <w:rPr>
                <w:b/>
              </w:rPr>
              <w:t>Source of Systematic Review:</w:t>
            </w:r>
          </w:p>
          <w:p w14:paraId="55B8DA70" w14:textId="77777777" w:rsidR="00AB4ECE" w:rsidRPr="00AB4ECE" w:rsidRDefault="00AB4ECE" w:rsidP="00AB4ECE">
            <w:pPr>
              <w:pStyle w:val="ListParagraph"/>
              <w:numPr>
                <w:ilvl w:val="0"/>
                <w:numId w:val="9"/>
              </w:numPr>
              <w:rPr>
                <w:b/>
              </w:rPr>
            </w:pPr>
            <w:r w:rsidRPr="00AB4ECE">
              <w:rPr>
                <w:b/>
              </w:rPr>
              <w:t>Title</w:t>
            </w:r>
          </w:p>
          <w:p w14:paraId="55B8DA71" w14:textId="77777777" w:rsidR="00AB4ECE" w:rsidRPr="00AB4ECE" w:rsidRDefault="00AB4ECE" w:rsidP="00AB4ECE">
            <w:pPr>
              <w:pStyle w:val="ListParagraph"/>
              <w:numPr>
                <w:ilvl w:val="0"/>
                <w:numId w:val="9"/>
              </w:numPr>
              <w:rPr>
                <w:b/>
              </w:rPr>
            </w:pPr>
            <w:r w:rsidRPr="00AB4ECE">
              <w:rPr>
                <w:b/>
              </w:rPr>
              <w:t>Author</w:t>
            </w:r>
          </w:p>
          <w:p w14:paraId="55B8DA72" w14:textId="77777777" w:rsidR="00AB4ECE" w:rsidRPr="00AB4ECE" w:rsidRDefault="00AB4ECE" w:rsidP="00AB4ECE">
            <w:pPr>
              <w:pStyle w:val="ListParagraph"/>
              <w:numPr>
                <w:ilvl w:val="0"/>
                <w:numId w:val="9"/>
              </w:numPr>
              <w:rPr>
                <w:b/>
              </w:rPr>
            </w:pPr>
            <w:r w:rsidRPr="00AB4ECE">
              <w:rPr>
                <w:b/>
              </w:rPr>
              <w:t>Date</w:t>
            </w:r>
          </w:p>
          <w:p w14:paraId="55B8DA73" w14:textId="77777777" w:rsidR="00AB4ECE" w:rsidRPr="00AB4ECE" w:rsidRDefault="00AB4ECE" w:rsidP="00AB4ECE">
            <w:pPr>
              <w:pStyle w:val="ListParagraph"/>
              <w:numPr>
                <w:ilvl w:val="0"/>
                <w:numId w:val="9"/>
              </w:numPr>
              <w:rPr>
                <w:b/>
              </w:rPr>
            </w:pPr>
            <w:r w:rsidRPr="00AB4ECE">
              <w:rPr>
                <w:b/>
              </w:rPr>
              <w:t>Citation, including page number</w:t>
            </w:r>
          </w:p>
          <w:p w14:paraId="55B8DA74" w14:textId="77777777" w:rsidR="00AB4ECE" w:rsidRPr="00AB4ECE" w:rsidRDefault="00AB4ECE" w:rsidP="00AB4ECE">
            <w:pPr>
              <w:pStyle w:val="ListParagraph"/>
              <w:numPr>
                <w:ilvl w:val="0"/>
                <w:numId w:val="9"/>
              </w:numPr>
              <w:rPr>
                <w:b/>
              </w:rPr>
            </w:pPr>
            <w:r w:rsidRPr="00AB4ECE">
              <w:rPr>
                <w:b/>
              </w:rPr>
              <w:t>URL</w:t>
            </w:r>
          </w:p>
        </w:tc>
        <w:tc>
          <w:tcPr>
            <w:tcW w:w="5130" w:type="dxa"/>
          </w:tcPr>
          <w:p w14:paraId="55B8DA75" w14:textId="55A01BD1" w:rsidR="00AB4ECE" w:rsidRPr="000D10FE" w:rsidRDefault="000D10FE" w:rsidP="002E2177">
            <w:pPr>
              <w:ind w:left="0" w:firstLine="0"/>
            </w:pPr>
            <w:r w:rsidRPr="000D10FE">
              <w:t>N/A.</w:t>
            </w:r>
          </w:p>
        </w:tc>
      </w:tr>
      <w:tr w:rsidR="00AB4ECE" w14:paraId="55B8DA79" w14:textId="77777777" w:rsidTr="00F90F82">
        <w:tc>
          <w:tcPr>
            <w:tcW w:w="4068" w:type="dxa"/>
          </w:tcPr>
          <w:p w14:paraId="55B8DA77" w14:textId="77777777" w:rsidR="00AB4ECE" w:rsidRDefault="00AB4ECE" w:rsidP="002E2177">
            <w:pPr>
              <w:ind w:left="0" w:firstLine="0"/>
            </w:pPr>
            <w:r>
              <w:t>Quote the guideline or recommendation verbatim about the process, structure or intermediate outcome being measured.</w:t>
            </w:r>
            <w:r w:rsidR="000E5C93">
              <w:t xml:space="preserve"> If not a guideline, summarize the conclusions from the SR.</w:t>
            </w:r>
          </w:p>
        </w:tc>
        <w:tc>
          <w:tcPr>
            <w:tcW w:w="5130" w:type="dxa"/>
          </w:tcPr>
          <w:p w14:paraId="55B8DA78" w14:textId="77777777" w:rsidR="00AB4ECE" w:rsidRDefault="00AB4ECE" w:rsidP="002E2177">
            <w:pPr>
              <w:ind w:left="0" w:firstLine="0"/>
            </w:pPr>
          </w:p>
        </w:tc>
      </w:tr>
      <w:tr w:rsidR="00AB4ECE" w14:paraId="55B8DA7C" w14:textId="77777777" w:rsidTr="00F90F82">
        <w:tc>
          <w:tcPr>
            <w:tcW w:w="4068" w:type="dxa"/>
          </w:tcPr>
          <w:p w14:paraId="55B8DA7A" w14:textId="77777777" w:rsidR="00AB4ECE" w:rsidRDefault="00AB4ECE" w:rsidP="00E42FAA">
            <w:pPr>
              <w:ind w:left="0" w:firstLine="0"/>
            </w:pPr>
            <w:r>
              <w:t xml:space="preserve">Grade assigned to the </w:t>
            </w:r>
            <w:r w:rsidRPr="004E7215">
              <w:rPr>
                <w:b/>
              </w:rPr>
              <w:t>evidence</w:t>
            </w:r>
            <w:r>
              <w:t xml:space="preserve"> associated with the recommendation with the definition of the grade</w:t>
            </w:r>
          </w:p>
        </w:tc>
        <w:tc>
          <w:tcPr>
            <w:tcW w:w="5130" w:type="dxa"/>
          </w:tcPr>
          <w:p w14:paraId="55B8DA7B" w14:textId="77777777" w:rsidR="00AB4ECE" w:rsidRDefault="00AB4ECE" w:rsidP="002E2177">
            <w:pPr>
              <w:ind w:left="0" w:firstLine="0"/>
            </w:pPr>
          </w:p>
        </w:tc>
      </w:tr>
      <w:tr w:rsidR="00AB4ECE" w14:paraId="55B8DA7F" w14:textId="77777777" w:rsidTr="00F90F82">
        <w:tc>
          <w:tcPr>
            <w:tcW w:w="4068" w:type="dxa"/>
          </w:tcPr>
          <w:p w14:paraId="55B8DA7D" w14:textId="77777777" w:rsidR="00AB4ECE" w:rsidRDefault="00AB4ECE" w:rsidP="00E42FAA">
            <w:pPr>
              <w:ind w:left="0" w:firstLine="0"/>
            </w:pPr>
            <w:r>
              <w:t>Provide all other grades and definitions from the evidence grading system</w:t>
            </w:r>
          </w:p>
        </w:tc>
        <w:tc>
          <w:tcPr>
            <w:tcW w:w="5130" w:type="dxa"/>
          </w:tcPr>
          <w:p w14:paraId="55B8DA7E" w14:textId="77777777" w:rsidR="00AB4ECE" w:rsidRDefault="00AB4ECE" w:rsidP="002E2177">
            <w:pPr>
              <w:ind w:left="0" w:firstLine="0"/>
            </w:pPr>
          </w:p>
        </w:tc>
      </w:tr>
      <w:tr w:rsidR="00AB4ECE" w14:paraId="55B8DA82" w14:textId="77777777" w:rsidTr="00F90F82">
        <w:tc>
          <w:tcPr>
            <w:tcW w:w="4068" w:type="dxa"/>
          </w:tcPr>
          <w:p w14:paraId="55B8DA80" w14:textId="77777777" w:rsidR="00AB4ECE" w:rsidRDefault="00AB4ECE" w:rsidP="00E42FAA">
            <w:pPr>
              <w:ind w:left="0" w:firstLine="0"/>
            </w:pPr>
            <w:r>
              <w:t xml:space="preserve">Grade assigned to the </w:t>
            </w:r>
            <w:r w:rsidRPr="004E7215">
              <w:rPr>
                <w:b/>
              </w:rPr>
              <w:t>recommendation</w:t>
            </w:r>
            <w:r>
              <w:t xml:space="preserve"> with definition of the grade</w:t>
            </w:r>
          </w:p>
        </w:tc>
        <w:tc>
          <w:tcPr>
            <w:tcW w:w="5130" w:type="dxa"/>
          </w:tcPr>
          <w:p w14:paraId="55B8DA81" w14:textId="77777777" w:rsidR="00AB4ECE" w:rsidRDefault="00AB4ECE" w:rsidP="002E2177">
            <w:pPr>
              <w:ind w:left="0" w:firstLine="0"/>
            </w:pPr>
          </w:p>
        </w:tc>
      </w:tr>
      <w:tr w:rsidR="00AB4ECE" w14:paraId="55B8DA85" w14:textId="77777777" w:rsidTr="00F90F82">
        <w:tc>
          <w:tcPr>
            <w:tcW w:w="4068" w:type="dxa"/>
          </w:tcPr>
          <w:p w14:paraId="55B8DA83" w14:textId="77777777" w:rsidR="00AB4ECE" w:rsidRDefault="00AB4ECE" w:rsidP="00E42FAA">
            <w:pPr>
              <w:ind w:left="0" w:firstLine="0"/>
            </w:pPr>
            <w:r>
              <w:t>Provide all other grades and definitions from the recommendation grading system</w:t>
            </w:r>
          </w:p>
        </w:tc>
        <w:tc>
          <w:tcPr>
            <w:tcW w:w="5130" w:type="dxa"/>
          </w:tcPr>
          <w:p w14:paraId="55B8DA84" w14:textId="77777777" w:rsidR="00AB4ECE" w:rsidRDefault="00AB4ECE" w:rsidP="002E2177">
            <w:pPr>
              <w:ind w:left="0" w:firstLine="0"/>
            </w:pPr>
          </w:p>
        </w:tc>
      </w:tr>
      <w:tr w:rsidR="00AB4ECE" w14:paraId="55B8DA8A" w14:textId="77777777" w:rsidTr="00F90F82">
        <w:tc>
          <w:tcPr>
            <w:tcW w:w="4068" w:type="dxa"/>
          </w:tcPr>
          <w:p w14:paraId="55B8DA86" w14:textId="77777777" w:rsidR="00AB4ECE" w:rsidRDefault="000E5C93" w:rsidP="002E2177">
            <w:pPr>
              <w:ind w:left="0" w:firstLine="0"/>
            </w:pPr>
            <w:r>
              <w:t>Body of evidence:</w:t>
            </w:r>
          </w:p>
          <w:p w14:paraId="55B8DA87" w14:textId="77777777" w:rsidR="000E5C93" w:rsidRDefault="000E5C93" w:rsidP="000E5C93">
            <w:pPr>
              <w:pStyle w:val="ListParagraph"/>
              <w:numPr>
                <w:ilvl w:val="0"/>
                <w:numId w:val="10"/>
              </w:numPr>
            </w:pPr>
            <w:r>
              <w:t>Quantity – how many studies?</w:t>
            </w:r>
          </w:p>
          <w:p w14:paraId="55B8DA88" w14:textId="77777777" w:rsidR="000E5C93" w:rsidRDefault="000E5C93" w:rsidP="000E5C93">
            <w:pPr>
              <w:pStyle w:val="ListParagraph"/>
              <w:numPr>
                <w:ilvl w:val="0"/>
                <w:numId w:val="10"/>
              </w:numPr>
            </w:pPr>
            <w:r>
              <w:t>Quality – what type of studies?</w:t>
            </w:r>
          </w:p>
        </w:tc>
        <w:tc>
          <w:tcPr>
            <w:tcW w:w="5130" w:type="dxa"/>
          </w:tcPr>
          <w:p w14:paraId="55B8DA89" w14:textId="77777777" w:rsidR="00AB4ECE" w:rsidRDefault="00AB4ECE" w:rsidP="002E2177">
            <w:pPr>
              <w:ind w:left="0" w:firstLine="0"/>
            </w:pPr>
          </w:p>
        </w:tc>
      </w:tr>
      <w:tr w:rsidR="00AB4ECE" w14:paraId="55B8DA8D" w14:textId="77777777" w:rsidTr="00F90F82">
        <w:tc>
          <w:tcPr>
            <w:tcW w:w="4068" w:type="dxa"/>
          </w:tcPr>
          <w:p w14:paraId="55B8DA8B" w14:textId="77777777" w:rsidR="00AB4ECE" w:rsidRDefault="000E5C93" w:rsidP="002E2177">
            <w:pPr>
              <w:ind w:left="0" w:firstLine="0"/>
            </w:pPr>
            <w:r>
              <w:t xml:space="preserve">Estimates of benefit and consistency across studies </w:t>
            </w:r>
          </w:p>
        </w:tc>
        <w:tc>
          <w:tcPr>
            <w:tcW w:w="5130" w:type="dxa"/>
          </w:tcPr>
          <w:p w14:paraId="55B8DA8C" w14:textId="77777777" w:rsidR="00AB4ECE" w:rsidRDefault="00AB4ECE" w:rsidP="002E2177">
            <w:pPr>
              <w:ind w:left="0" w:firstLine="0"/>
            </w:pPr>
          </w:p>
        </w:tc>
      </w:tr>
      <w:tr w:rsidR="000E5C93" w14:paraId="55B8DA90" w14:textId="77777777" w:rsidTr="00F90F82">
        <w:tc>
          <w:tcPr>
            <w:tcW w:w="4068" w:type="dxa"/>
          </w:tcPr>
          <w:p w14:paraId="55B8DA8E" w14:textId="77777777" w:rsidR="000E5C93" w:rsidRDefault="000E5C93" w:rsidP="002E2177">
            <w:pPr>
              <w:ind w:left="0" w:firstLine="0"/>
            </w:pPr>
            <w:r>
              <w:t>What harms were identified?</w:t>
            </w:r>
          </w:p>
        </w:tc>
        <w:tc>
          <w:tcPr>
            <w:tcW w:w="5130" w:type="dxa"/>
          </w:tcPr>
          <w:p w14:paraId="55B8DA8F" w14:textId="77777777" w:rsidR="000E5C93" w:rsidRDefault="000E5C93" w:rsidP="002E2177">
            <w:pPr>
              <w:ind w:left="0" w:firstLine="0"/>
            </w:pPr>
          </w:p>
        </w:tc>
      </w:tr>
      <w:tr w:rsidR="000E5C93" w14:paraId="55B8DA93" w14:textId="77777777" w:rsidTr="00F90F82">
        <w:tc>
          <w:tcPr>
            <w:tcW w:w="4068" w:type="dxa"/>
          </w:tcPr>
          <w:p w14:paraId="55B8DA91" w14:textId="77777777" w:rsidR="000E5C93" w:rsidRDefault="000E5C93" w:rsidP="000E5C93">
            <w:pPr>
              <w:ind w:left="0" w:firstLine="0"/>
            </w:pPr>
            <w:r>
              <w:t>Identify any new studies conducted since the SR. Do the new studies change the conclusions from the SR?</w:t>
            </w:r>
          </w:p>
        </w:tc>
        <w:tc>
          <w:tcPr>
            <w:tcW w:w="5130" w:type="dxa"/>
          </w:tcPr>
          <w:p w14:paraId="55B8DA92" w14:textId="77777777" w:rsidR="000E5C93" w:rsidRDefault="000E5C93" w:rsidP="002E2177">
            <w:pPr>
              <w:ind w:left="0" w:firstLine="0"/>
            </w:pPr>
          </w:p>
        </w:tc>
      </w:tr>
    </w:tbl>
    <w:p w14:paraId="55B8DA94" w14:textId="77777777" w:rsidR="007C1887" w:rsidRPr="003B1CC5" w:rsidRDefault="007C1887" w:rsidP="002E2177">
      <w:pPr>
        <w:ind w:left="0" w:firstLine="0"/>
      </w:pPr>
    </w:p>
    <w:p w14:paraId="55B8DA95" w14:textId="77777777" w:rsidR="0094689F" w:rsidRPr="003B1CC5" w:rsidRDefault="00925F11" w:rsidP="002E2177">
      <w:pPr>
        <w:ind w:left="0" w:firstLine="0"/>
        <w:rPr>
          <w:b/>
          <w:color w:val="0070C0"/>
        </w:rPr>
      </w:pPr>
      <w:r w:rsidRPr="003B1CC5">
        <w:rPr>
          <w:b/>
          <w:iCs/>
          <w:caps/>
        </w:rPr>
        <w:t>________________________</w:t>
      </w:r>
    </w:p>
    <w:p w14:paraId="55B8DA96" w14:textId="77777777" w:rsidR="00837121" w:rsidRPr="003B1CC5" w:rsidRDefault="000E5C93" w:rsidP="002E2177">
      <w:pPr>
        <w:ind w:left="0" w:firstLine="0"/>
        <w:rPr>
          <w:b/>
        </w:rPr>
      </w:pPr>
      <w:bookmarkStart w:id="7" w:name="Section1a8"/>
      <w:bookmarkEnd w:id="7"/>
      <w:r>
        <w:rPr>
          <w:b/>
          <w:color w:val="0000FF"/>
        </w:rPr>
        <w:t>1a.4</w:t>
      </w:r>
      <w:r w:rsidR="00837121" w:rsidRPr="003B1CC5">
        <w:rPr>
          <w:b/>
          <w:color w:val="0000FF"/>
        </w:rPr>
        <w:t xml:space="preserve"> </w:t>
      </w:r>
      <w:r w:rsidR="00837121" w:rsidRPr="003B1CC5">
        <w:rPr>
          <w:b/>
        </w:rPr>
        <w:t>OTHER SOURCE OF EVIDENCE</w:t>
      </w:r>
    </w:p>
    <w:p w14:paraId="55B8DA97" w14:textId="77777777"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55B8DA98" w14:textId="17C46388" w:rsidR="00837121" w:rsidRPr="003B1CC5" w:rsidRDefault="000D10FE" w:rsidP="0023164B">
      <w:pPr>
        <w:pBdr>
          <w:top w:val="single" w:sz="4" w:space="1" w:color="auto"/>
          <w:left w:val="single" w:sz="4" w:space="4" w:color="auto"/>
          <w:bottom w:val="single" w:sz="4" w:space="1" w:color="auto"/>
          <w:right w:val="single" w:sz="4" w:space="4" w:color="auto"/>
        </w:pBdr>
        <w:ind w:left="0" w:firstLine="0"/>
      </w:pPr>
      <w:r>
        <w:t>N/A.</w:t>
      </w:r>
    </w:p>
    <w:p w14:paraId="55B8DA99" w14:textId="179B58E5" w:rsidR="000E5C93" w:rsidRDefault="000E5C93" w:rsidP="002E2177">
      <w:pPr>
        <w:ind w:left="0" w:firstLine="0"/>
      </w:pPr>
      <w:r>
        <w:rPr>
          <w:b/>
          <w:color w:val="0000FF"/>
        </w:rPr>
        <w:t>1a.4</w:t>
      </w:r>
      <w:r w:rsidR="00837121" w:rsidRPr="003B1CC5">
        <w:rPr>
          <w:b/>
          <w:color w:val="0000FF"/>
        </w:rPr>
        <w:t>.1</w:t>
      </w:r>
      <w:r w:rsidR="00837121" w:rsidRPr="003B1CC5">
        <w:rPr>
          <w:color w:val="0070C0"/>
        </w:rPr>
        <w:t xml:space="preserve"> </w:t>
      </w:r>
      <w:r w:rsidRPr="000E5C93">
        <w:rPr>
          <w:b/>
        </w:rPr>
        <w:t>B</w:t>
      </w:r>
      <w:r>
        <w:rPr>
          <w:b/>
        </w:rPr>
        <w:t xml:space="preserve">riefly </w:t>
      </w:r>
      <w:r w:rsidR="00E42FAA">
        <w:rPr>
          <w:b/>
        </w:rPr>
        <w:t>SYNTHESIZE</w:t>
      </w:r>
      <w:r w:rsidR="00E42FAA" w:rsidRPr="000E5C93">
        <w:rPr>
          <w:b/>
        </w:rPr>
        <w:t xml:space="preserve"> </w:t>
      </w:r>
      <w:r>
        <w:rPr>
          <w:b/>
        </w:rPr>
        <w:t xml:space="preserve">the evidence that supports the measure. </w:t>
      </w:r>
      <w:r>
        <w:t>A list of references without a summary is not acceptable.</w:t>
      </w:r>
    </w:p>
    <w:p w14:paraId="3DAE05F5" w14:textId="564DA066" w:rsidR="0023164B" w:rsidRPr="000D10FE" w:rsidRDefault="000D10FE" w:rsidP="0023164B">
      <w:pPr>
        <w:pBdr>
          <w:top w:val="single" w:sz="4" w:space="1" w:color="auto"/>
          <w:left w:val="single" w:sz="4" w:space="4" w:color="auto"/>
          <w:bottom w:val="single" w:sz="4" w:space="1" w:color="auto"/>
          <w:right w:val="single" w:sz="4" w:space="4" w:color="auto"/>
        </w:pBdr>
        <w:ind w:left="0" w:firstLine="0"/>
      </w:pPr>
      <w:r w:rsidRPr="000D10FE">
        <w:t>N/A.</w:t>
      </w:r>
    </w:p>
    <w:p w14:paraId="55B8DA9A" w14:textId="77777777" w:rsidR="000E5C93" w:rsidRDefault="000E5C93" w:rsidP="002E2177">
      <w:pPr>
        <w:ind w:left="0" w:firstLine="0"/>
        <w:rPr>
          <w:b/>
        </w:rPr>
      </w:pPr>
    </w:p>
    <w:p w14:paraId="55B8DA9B" w14:textId="77777777" w:rsidR="00837121" w:rsidRPr="003B1CC5" w:rsidRDefault="000E5C93" w:rsidP="002E2177">
      <w:pPr>
        <w:ind w:left="0" w:firstLine="0"/>
      </w:pPr>
      <w:r w:rsidRPr="000E5C93">
        <w:rPr>
          <w:b/>
          <w:color w:val="244061" w:themeColor="accent1" w:themeShade="80"/>
        </w:rPr>
        <w:t xml:space="preserve">1a.4.2 </w:t>
      </w:r>
      <w:r w:rsidR="00837121" w:rsidRPr="003B1CC5">
        <w:rPr>
          <w:b/>
        </w:rPr>
        <w:t>What process was used to identify the evidence?</w:t>
      </w:r>
    </w:p>
    <w:p w14:paraId="55B8DA9C" w14:textId="4AF44794" w:rsidR="00837121" w:rsidRPr="003B1CC5" w:rsidRDefault="000D10FE" w:rsidP="0023164B">
      <w:pPr>
        <w:pBdr>
          <w:top w:val="single" w:sz="4" w:space="1" w:color="auto"/>
          <w:left w:val="single" w:sz="4" w:space="4" w:color="auto"/>
          <w:bottom w:val="single" w:sz="4" w:space="1" w:color="auto"/>
          <w:right w:val="single" w:sz="4" w:space="4" w:color="auto"/>
        </w:pBdr>
        <w:ind w:left="0" w:firstLine="0"/>
      </w:pPr>
      <w:r>
        <w:t>N/A.</w:t>
      </w:r>
    </w:p>
    <w:p w14:paraId="458A5710" w14:textId="77777777" w:rsidR="0023164B" w:rsidRDefault="0023164B" w:rsidP="002E2177">
      <w:pPr>
        <w:ind w:left="0" w:firstLine="0"/>
        <w:rPr>
          <w:b/>
          <w:color w:val="0000FF"/>
        </w:rPr>
      </w:pPr>
    </w:p>
    <w:p w14:paraId="55B8DA9D" w14:textId="15C51A30" w:rsidR="00837121" w:rsidRDefault="000E5C93" w:rsidP="002E2177">
      <w:pPr>
        <w:ind w:left="0" w:firstLine="0"/>
        <w:rPr>
          <w:b/>
        </w:rPr>
      </w:pPr>
      <w:r>
        <w:rPr>
          <w:b/>
          <w:color w:val="0000FF"/>
        </w:rPr>
        <w:t>1a.4.3</w:t>
      </w:r>
      <w:r w:rsidR="00837121" w:rsidRPr="003B1CC5">
        <w:rPr>
          <w:b/>
          <w:color w:val="0000FF"/>
        </w:rPr>
        <w:t>.</w:t>
      </w:r>
      <w:r w:rsidR="00837121" w:rsidRPr="003B1CC5">
        <w:rPr>
          <w:color w:val="0070C0"/>
        </w:rPr>
        <w:t xml:space="preserve"> </w:t>
      </w:r>
      <w:r w:rsidR="006C7F30" w:rsidRPr="003B1CC5">
        <w:rPr>
          <w:b/>
        </w:rPr>
        <w:t>Provide the citation</w:t>
      </w:r>
      <w:r>
        <w:rPr>
          <w:b/>
        </w:rPr>
        <w:t>(s)</w:t>
      </w:r>
      <w:r w:rsidR="009E6B86" w:rsidRPr="003B1CC5">
        <w:rPr>
          <w:b/>
        </w:rPr>
        <w:t xml:space="preserve"> </w:t>
      </w:r>
      <w:r>
        <w:rPr>
          <w:b/>
        </w:rPr>
        <w:t>for the</w:t>
      </w:r>
      <w:r w:rsidR="006C7F30" w:rsidRPr="003B1CC5">
        <w:rPr>
          <w:b/>
        </w:rPr>
        <w:t xml:space="preserve"> evidence.</w:t>
      </w:r>
    </w:p>
    <w:p w14:paraId="401DA035" w14:textId="1CB17D61" w:rsidR="0023164B" w:rsidRPr="001B772D" w:rsidRDefault="000D10FE" w:rsidP="0023164B">
      <w:pPr>
        <w:pBdr>
          <w:top w:val="single" w:sz="4" w:space="1" w:color="auto"/>
          <w:left w:val="single" w:sz="4" w:space="4" w:color="auto"/>
          <w:bottom w:val="single" w:sz="4" w:space="1" w:color="auto"/>
          <w:right w:val="single" w:sz="4" w:space="4" w:color="auto"/>
        </w:pBdr>
        <w:ind w:left="0" w:firstLine="0"/>
      </w:pPr>
      <w:r>
        <w:t>N/A.</w:t>
      </w:r>
    </w:p>
    <w:sectPr w:rsidR="0023164B" w:rsidRPr="001B772D">
      <w:headerReference w:type="default" r:id="rId18"/>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1B58DF" w14:textId="77777777" w:rsidR="00E943A7" w:rsidRDefault="00E943A7" w:rsidP="007E37A5">
      <w:r>
        <w:separator/>
      </w:r>
    </w:p>
  </w:endnote>
  <w:endnote w:type="continuationSeparator" w:id="0">
    <w:p w14:paraId="3B3C979C" w14:textId="77777777" w:rsidR="00E943A7" w:rsidRDefault="00E943A7"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8DAA3" w14:textId="1B235204" w:rsidR="00440687" w:rsidRDefault="00440687">
    <w:pPr>
      <w:pStyle w:val="Footer"/>
    </w:pPr>
    <w:r w:rsidRPr="00395263">
      <w:t xml:space="preserve">Version </w:t>
    </w:r>
    <w:r w:rsidR="00DC7F67">
      <w:t>7.1</w:t>
    </w:r>
    <w:r w:rsidR="00F63E8D">
      <w:t xml:space="preserve"> </w:t>
    </w:r>
    <w:r w:rsidRPr="00395263">
      <w:t xml:space="preserve"> </w:t>
    </w:r>
    <w:r w:rsidR="00CC0F87">
      <w:t>9/6</w:t>
    </w:r>
    <w:r w:rsidR="00DC7F67">
      <w:t>/17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AB6700">
      <w:rPr>
        <w:noProof/>
      </w:rPr>
      <w:t>1</w:t>
    </w:r>
    <w:r w:rsidRPr="0039526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78D42F" w14:textId="77777777" w:rsidR="00E943A7" w:rsidRDefault="00E943A7" w:rsidP="007E37A5">
      <w:r>
        <w:separator/>
      </w:r>
    </w:p>
  </w:footnote>
  <w:footnote w:type="continuationSeparator" w:id="0">
    <w:p w14:paraId="2E5D2777" w14:textId="77777777" w:rsidR="00E943A7" w:rsidRDefault="00E943A7" w:rsidP="007E3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8DAA2"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2842A73"/>
    <w:multiLevelType w:val="hybridMultilevel"/>
    <w:tmpl w:val="E9A4FD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50F11DF"/>
    <w:multiLevelType w:val="hybridMultilevel"/>
    <w:tmpl w:val="A4CE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9BD0C9B"/>
    <w:multiLevelType w:val="hybridMultilevel"/>
    <w:tmpl w:val="2402B2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7"/>
  </w:num>
  <w:num w:numId="3">
    <w:abstractNumId w:val="1"/>
  </w:num>
  <w:num w:numId="4">
    <w:abstractNumId w:val="2"/>
  </w:num>
  <w:num w:numId="5">
    <w:abstractNumId w:val="4"/>
  </w:num>
  <w:num w:numId="6">
    <w:abstractNumId w:val="3"/>
  </w:num>
  <w:num w:numId="7">
    <w:abstractNumId w:val="10"/>
  </w:num>
  <w:num w:numId="8">
    <w:abstractNumId w:val="9"/>
  </w:num>
  <w:num w:numId="9">
    <w:abstractNumId w:val="11"/>
  </w:num>
  <w:num w:numId="10">
    <w:abstractNumId w:val="0"/>
  </w:num>
  <w:num w:numId="11">
    <w:abstractNumId w:val="6"/>
  </w:num>
  <w:num w:numId="12">
    <w:abstractNumId w:val="12"/>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AF8"/>
    <w:rsid w:val="00015986"/>
    <w:rsid w:val="000160E6"/>
    <w:rsid w:val="00024526"/>
    <w:rsid w:val="00030F43"/>
    <w:rsid w:val="00040DCF"/>
    <w:rsid w:val="00041845"/>
    <w:rsid w:val="00052C0B"/>
    <w:rsid w:val="00061CF3"/>
    <w:rsid w:val="00063601"/>
    <w:rsid w:val="00073079"/>
    <w:rsid w:val="0007593F"/>
    <w:rsid w:val="00095EC9"/>
    <w:rsid w:val="00096A37"/>
    <w:rsid w:val="000A0810"/>
    <w:rsid w:val="000B627F"/>
    <w:rsid w:val="000D10FE"/>
    <w:rsid w:val="000D649E"/>
    <w:rsid w:val="000D6D06"/>
    <w:rsid w:val="000E2E03"/>
    <w:rsid w:val="000E5C93"/>
    <w:rsid w:val="000F0B64"/>
    <w:rsid w:val="000F4A7F"/>
    <w:rsid w:val="00114848"/>
    <w:rsid w:val="00120934"/>
    <w:rsid w:val="00123FEE"/>
    <w:rsid w:val="00132070"/>
    <w:rsid w:val="00141875"/>
    <w:rsid w:val="0014347E"/>
    <w:rsid w:val="00147C44"/>
    <w:rsid w:val="00154438"/>
    <w:rsid w:val="00154678"/>
    <w:rsid w:val="001551F6"/>
    <w:rsid w:val="0015535B"/>
    <w:rsid w:val="00162036"/>
    <w:rsid w:val="001630E3"/>
    <w:rsid w:val="001632DD"/>
    <w:rsid w:val="00176E60"/>
    <w:rsid w:val="001943E9"/>
    <w:rsid w:val="00194913"/>
    <w:rsid w:val="00194D9A"/>
    <w:rsid w:val="001A196B"/>
    <w:rsid w:val="001A263D"/>
    <w:rsid w:val="001A6D05"/>
    <w:rsid w:val="001B38BF"/>
    <w:rsid w:val="001B772D"/>
    <w:rsid w:val="001D5B5D"/>
    <w:rsid w:val="001E2B09"/>
    <w:rsid w:val="001E4762"/>
    <w:rsid w:val="001E6153"/>
    <w:rsid w:val="00201FF9"/>
    <w:rsid w:val="00205857"/>
    <w:rsid w:val="0023164B"/>
    <w:rsid w:val="00235ADC"/>
    <w:rsid w:val="00236F87"/>
    <w:rsid w:val="00247E2B"/>
    <w:rsid w:val="0026165C"/>
    <w:rsid w:val="002631D2"/>
    <w:rsid w:val="00265702"/>
    <w:rsid w:val="002662B2"/>
    <w:rsid w:val="002717C7"/>
    <w:rsid w:val="002875E9"/>
    <w:rsid w:val="00287EB3"/>
    <w:rsid w:val="002A39AB"/>
    <w:rsid w:val="002A47BA"/>
    <w:rsid w:val="002A6777"/>
    <w:rsid w:val="002B06BD"/>
    <w:rsid w:val="002B7155"/>
    <w:rsid w:val="002C0E48"/>
    <w:rsid w:val="002C6F04"/>
    <w:rsid w:val="002E2177"/>
    <w:rsid w:val="002E2E41"/>
    <w:rsid w:val="002E78CD"/>
    <w:rsid w:val="002F20A7"/>
    <w:rsid w:val="003008F4"/>
    <w:rsid w:val="00302B1D"/>
    <w:rsid w:val="00307FA5"/>
    <w:rsid w:val="00310221"/>
    <w:rsid w:val="00324D64"/>
    <w:rsid w:val="003466E0"/>
    <w:rsid w:val="00352B52"/>
    <w:rsid w:val="0035760D"/>
    <w:rsid w:val="00363ECC"/>
    <w:rsid w:val="00367357"/>
    <w:rsid w:val="0039020B"/>
    <w:rsid w:val="00391A90"/>
    <w:rsid w:val="00395263"/>
    <w:rsid w:val="003956E0"/>
    <w:rsid w:val="0039609A"/>
    <w:rsid w:val="00397500"/>
    <w:rsid w:val="003B1CC5"/>
    <w:rsid w:val="003B65CE"/>
    <w:rsid w:val="003D6721"/>
    <w:rsid w:val="003E039E"/>
    <w:rsid w:val="003F361C"/>
    <w:rsid w:val="003F578C"/>
    <w:rsid w:val="0040230E"/>
    <w:rsid w:val="00415237"/>
    <w:rsid w:val="0041662F"/>
    <w:rsid w:val="00422917"/>
    <w:rsid w:val="00430A65"/>
    <w:rsid w:val="00440687"/>
    <w:rsid w:val="0044131D"/>
    <w:rsid w:val="00441ADA"/>
    <w:rsid w:val="00457E46"/>
    <w:rsid w:val="004922E4"/>
    <w:rsid w:val="00496AF8"/>
    <w:rsid w:val="004A4C8E"/>
    <w:rsid w:val="004A575D"/>
    <w:rsid w:val="004B0EE4"/>
    <w:rsid w:val="004B65C6"/>
    <w:rsid w:val="004D1DC7"/>
    <w:rsid w:val="004E7215"/>
    <w:rsid w:val="004E7D42"/>
    <w:rsid w:val="004F7D7E"/>
    <w:rsid w:val="00500B0C"/>
    <w:rsid w:val="00513626"/>
    <w:rsid w:val="00515FDB"/>
    <w:rsid w:val="00537150"/>
    <w:rsid w:val="00540984"/>
    <w:rsid w:val="00543851"/>
    <w:rsid w:val="005457C3"/>
    <w:rsid w:val="0055559D"/>
    <w:rsid w:val="005569AE"/>
    <w:rsid w:val="005621FC"/>
    <w:rsid w:val="00571BED"/>
    <w:rsid w:val="00573A3A"/>
    <w:rsid w:val="005857F8"/>
    <w:rsid w:val="005B0D18"/>
    <w:rsid w:val="005B12C3"/>
    <w:rsid w:val="005B409D"/>
    <w:rsid w:val="005B7B1A"/>
    <w:rsid w:val="005C2991"/>
    <w:rsid w:val="005D0016"/>
    <w:rsid w:val="005D0FDB"/>
    <w:rsid w:val="005D25E9"/>
    <w:rsid w:val="005D6D59"/>
    <w:rsid w:val="006129E5"/>
    <w:rsid w:val="0061327A"/>
    <w:rsid w:val="00617390"/>
    <w:rsid w:val="00623420"/>
    <w:rsid w:val="00634768"/>
    <w:rsid w:val="0063596F"/>
    <w:rsid w:val="00635F00"/>
    <w:rsid w:val="00645B3B"/>
    <w:rsid w:val="00654F07"/>
    <w:rsid w:val="006709EB"/>
    <w:rsid w:val="00672824"/>
    <w:rsid w:val="00676BD4"/>
    <w:rsid w:val="0068184A"/>
    <w:rsid w:val="006862CE"/>
    <w:rsid w:val="006A0249"/>
    <w:rsid w:val="006A2F4A"/>
    <w:rsid w:val="006B5C51"/>
    <w:rsid w:val="006C7F30"/>
    <w:rsid w:val="006D43FF"/>
    <w:rsid w:val="006E6FDD"/>
    <w:rsid w:val="006F4B7F"/>
    <w:rsid w:val="006F760B"/>
    <w:rsid w:val="00701CC3"/>
    <w:rsid w:val="007226F0"/>
    <w:rsid w:val="00724801"/>
    <w:rsid w:val="00734949"/>
    <w:rsid w:val="00736AEC"/>
    <w:rsid w:val="00736E0F"/>
    <w:rsid w:val="007434FA"/>
    <w:rsid w:val="007573F0"/>
    <w:rsid w:val="00765156"/>
    <w:rsid w:val="00767669"/>
    <w:rsid w:val="00773485"/>
    <w:rsid w:val="00776E8F"/>
    <w:rsid w:val="00776F6D"/>
    <w:rsid w:val="00780E58"/>
    <w:rsid w:val="007C0297"/>
    <w:rsid w:val="007C1887"/>
    <w:rsid w:val="007D4775"/>
    <w:rsid w:val="007D5DC6"/>
    <w:rsid w:val="007E37A5"/>
    <w:rsid w:val="007F49D8"/>
    <w:rsid w:val="00802B18"/>
    <w:rsid w:val="00805940"/>
    <w:rsid w:val="0081599C"/>
    <w:rsid w:val="00832BD2"/>
    <w:rsid w:val="00837121"/>
    <w:rsid w:val="008471E5"/>
    <w:rsid w:val="00850C35"/>
    <w:rsid w:val="00851466"/>
    <w:rsid w:val="00863E43"/>
    <w:rsid w:val="008647C3"/>
    <w:rsid w:val="008659ED"/>
    <w:rsid w:val="008708DC"/>
    <w:rsid w:val="00870987"/>
    <w:rsid w:val="0087564A"/>
    <w:rsid w:val="00881160"/>
    <w:rsid w:val="0088371C"/>
    <w:rsid w:val="008A1786"/>
    <w:rsid w:val="008A45F3"/>
    <w:rsid w:val="008A46DA"/>
    <w:rsid w:val="008B51D9"/>
    <w:rsid w:val="008B652E"/>
    <w:rsid w:val="008D05B7"/>
    <w:rsid w:val="008E59A9"/>
    <w:rsid w:val="008E7614"/>
    <w:rsid w:val="008F1DC6"/>
    <w:rsid w:val="008F6F51"/>
    <w:rsid w:val="00905C5B"/>
    <w:rsid w:val="00913ADB"/>
    <w:rsid w:val="00923295"/>
    <w:rsid w:val="00925F11"/>
    <w:rsid w:val="0092792D"/>
    <w:rsid w:val="0093204B"/>
    <w:rsid w:val="00935265"/>
    <w:rsid w:val="00945650"/>
    <w:rsid w:val="0094689F"/>
    <w:rsid w:val="009477D6"/>
    <w:rsid w:val="00953ED3"/>
    <w:rsid w:val="00965FF6"/>
    <w:rsid w:val="00980D37"/>
    <w:rsid w:val="009846D6"/>
    <w:rsid w:val="0098657F"/>
    <w:rsid w:val="009A3236"/>
    <w:rsid w:val="009A511A"/>
    <w:rsid w:val="009B5A93"/>
    <w:rsid w:val="009B5BEA"/>
    <w:rsid w:val="009C291F"/>
    <w:rsid w:val="009E335E"/>
    <w:rsid w:val="009E37BD"/>
    <w:rsid w:val="009E6B86"/>
    <w:rsid w:val="009E73A2"/>
    <w:rsid w:val="00A03301"/>
    <w:rsid w:val="00A0709A"/>
    <w:rsid w:val="00A12762"/>
    <w:rsid w:val="00A13867"/>
    <w:rsid w:val="00A26FED"/>
    <w:rsid w:val="00A34122"/>
    <w:rsid w:val="00A421D4"/>
    <w:rsid w:val="00A44FF0"/>
    <w:rsid w:val="00A50E55"/>
    <w:rsid w:val="00A52918"/>
    <w:rsid w:val="00A65A53"/>
    <w:rsid w:val="00A67EB1"/>
    <w:rsid w:val="00A80B93"/>
    <w:rsid w:val="00A9011D"/>
    <w:rsid w:val="00A91A47"/>
    <w:rsid w:val="00A95D2B"/>
    <w:rsid w:val="00AA5587"/>
    <w:rsid w:val="00AB4ECE"/>
    <w:rsid w:val="00AB6700"/>
    <w:rsid w:val="00AC1E53"/>
    <w:rsid w:val="00AD79C8"/>
    <w:rsid w:val="00AE6CE0"/>
    <w:rsid w:val="00B058A6"/>
    <w:rsid w:val="00B117D0"/>
    <w:rsid w:val="00B13998"/>
    <w:rsid w:val="00B160C0"/>
    <w:rsid w:val="00B35C5F"/>
    <w:rsid w:val="00B439DD"/>
    <w:rsid w:val="00B52E0F"/>
    <w:rsid w:val="00B53734"/>
    <w:rsid w:val="00B74629"/>
    <w:rsid w:val="00B91F58"/>
    <w:rsid w:val="00B9618B"/>
    <w:rsid w:val="00BA579E"/>
    <w:rsid w:val="00BB1EC1"/>
    <w:rsid w:val="00BE2295"/>
    <w:rsid w:val="00BE6373"/>
    <w:rsid w:val="00BF533A"/>
    <w:rsid w:val="00C05685"/>
    <w:rsid w:val="00C06688"/>
    <w:rsid w:val="00C21D79"/>
    <w:rsid w:val="00C22174"/>
    <w:rsid w:val="00C41794"/>
    <w:rsid w:val="00C46677"/>
    <w:rsid w:val="00C47377"/>
    <w:rsid w:val="00C5180E"/>
    <w:rsid w:val="00C54E40"/>
    <w:rsid w:val="00C55F56"/>
    <w:rsid w:val="00C57BA4"/>
    <w:rsid w:val="00C613EB"/>
    <w:rsid w:val="00C71C1A"/>
    <w:rsid w:val="00C84623"/>
    <w:rsid w:val="00C97F49"/>
    <w:rsid w:val="00CA7FC0"/>
    <w:rsid w:val="00CB06C9"/>
    <w:rsid w:val="00CB1E41"/>
    <w:rsid w:val="00CB271C"/>
    <w:rsid w:val="00CC0F87"/>
    <w:rsid w:val="00CE4F96"/>
    <w:rsid w:val="00CF0AB1"/>
    <w:rsid w:val="00CF4B9B"/>
    <w:rsid w:val="00CF55E6"/>
    <w:rsid w:val="00CF772F"/>
    <w:rsid w:val="00D01D8F"/>
    <w:rsid w:val="00D048DB"/>
    <w:rsid w:val="00D06848"/>
    <w:rsid w:val="00D14F0B"/>
    <w:rsid w:val="00D178CA"/>
    <w:rsid w:val="00D31EA6"/>
    <w:rsid w:val="00D3311C"/>
    <w:rsid w:val="00D35EA7"/>
    <w:rsid w:val="00D53405"/>
    <w:rsid w:val="00D5457B"/>
    <w:rsid w:val="00D72995"/>
    <w:rsid w:val="00D73685"/>
    <w:rsid w:val="00DA7FA2"/>
    <w:rsid w:val="00DC2D8D"/>
    <w:rsid w:val="00DC7F67"/>
    <w:rsid w:val="00DD22F7"/>
    <w:rsid w:val="00DE1F5D"/>
    <w:rsid w:val="00DE50D8"/>
    <w:rsid w:val="00DF278A"/>
    <w:rsid w:val="00DF3A1B"/>
    <w:rsid w:val="00DF7F8E"/>
    <w:rsid w:val="00E12153"/>
    <w:rsid w:val="00E1664B"/>
    <w:rsid w:val="00E30D12"/>
    <w:rsid w:val="00E3394E"/>
    <w:rsid w:val="00E33A0F"/>
    <w:rsid w:val="00E35241"/>
    <w:rsid w:val="00E41417"/>
    <w:rsid w:val="00E42FAA"/>
    <w:rsid w:val="00E536D3"/>
    <w:rsid w:val="00E57BE2"/>
    <w:rsid w:val="00E62A95"/>
    <w:rsid w:val="00E746A2"/>
    <w:rsid w:val="00E90D06"/>
    <w:rsid w:val="00E943A7"/>
    <w:rsid w:val="00E97E59"/>
    <w:rsid w:val="00EA79C9"/>
    <w:rsid w:val="00EB397C"/>
    <w:rsid w:val="00EB66AC"/>
    <w:rsid w:val="00EC0370"/>
    <w:rsid w:val="00EC1225"/>
    <w:rsid w:val="00EC2247"/>
    <w:rsid w:val="00EE1F87"/>
    <w:rsid w:val="00EE3931"/>
    <w:rsid w:val="00EE5AF6"/>
    <w:rsid w:val="00EF2CEF"/>
    <w:rsid w:val="00F1092D"/>
    <w:rsid w:val="00F42C20"/>
    <w:rsid w:val="00F431D8"/>
    <w:rsid w:val="00F63E8D"/>
    <w:rsid w:val="00F67706"/>
    <w:rsid w:val="00F81FE3"/>
    <w:rsid w:val="00F86F45"/>
    <w:rsid w:val="00F90F82"/>
    <w:rsid w:val="00F92D75"/>
    <w:rsid w:val="00F95D8F"/>
    <w:rsid w:val="00F97327"/>
    <w:rsid w:val="00FA296F"/>
    <w:rsid w:val="00FA4E05"/>
    <w:rsid w:val="00FA7323"/>
    <w:rsid w:val="00FB1299"/>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B8DA2C"/>
  <w15:docId w15:val="{6ADE2CA3-07E1-4F1F-9A54-EA97C824F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753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radeworkinggroup.org"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aqaalliance.org/files/PrinciplesofEfficiencyMeasurementApril2006.doc"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qualityforum.org/Publications/2010/01/Measurement_Framework__Evaluating_Efficiency_Across_Patient-Focused_Episodes_of_Care.aspx"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1F47A0"/>
    <w:rsid w:val="002B5F47"/>
    <w:rsid w:val="002E0DFF"/>
    <w:rsid w:val="003A1E4B"/>
    <w:rsid w:val="00455EB5"/>
    <w:rsid w:val="00461C1C"/>
    <w:rsid w:val="004E2027"/>
    <w:rsid w:val="00535552"/>
    <w:rsid w:val="005F21F3"/>
    <w:rsid w:val="006365AE"/>
    <w:rsid w:val="007B3E1D"/>
    <w:rsid w:val="008F6A9B"/>
    <w:rsid w:val="0090404B"/>
    <w:rsid w:val="00A77B15"/>
    <w:rsid w:val="00AB23CD"/>
    <w:rsid w:val="00B71E43"/>
    <w:rsid w:val="00BE0F2D"/>
    <w:rsid w:val="00C03643"/>
    <w:rsid w:val="00C2797F"/>
    <w:rsid w:val="00C3352D"/>
    <w:rsid w:val="00C80225"/>
    <w:rsid w:val="00D228C9"/>
    <w:rsid w:val="00D2552B"/>
    <w:rsid w:val="00D75B64"/>
    <w:rsid w:val="00DB5324"/>
    <w:rsid w:val="00DF737C"/>
    <w:rsid w:val="00E97654"/>
    <w:rsid w:val="00EA555A"/>
    <w:rsid w:val="00EE241F"/>
    <w:rsid w:val="00F87EB9"/>
    <w:rsid w:val="00FC30A1"/>
    <w:rsid w:val="00FD10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0EB6041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E77C6A-324F-4FC0-B7AC-A64B0A132FFF}">
  <ds:schemaRefs>
    <ds:schemaRef ds:uri="http://schemas.microsoft.com/sharepoint/events"/>
  </ds:schemaRefs>
</ds:datastoreItem>
</file>

<file path=customXml/itemProps2.xml><?xml version="1.0" encoding="utf-8"?>
<ds:datastoreItem xmlns:ds="http://schemas.openxmlformats.org/officeDocument/2006/customXml" ds:itemID="{8C703B16-F147-463E-8909-145470A06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2CDBE7-7F08-4F52-B308-EE351D989842}">
  <ds:schemaRefs>
    <ds:schemaRef ds:uri="http://schemas.microsoft.com/office/2006/metadata/properties"/>
    <ds:schemaRef ds:uri="http://schemas.microsoft.com/office/infopath/2007/PartnerControls"/>
    <ds:schemaRef ds:uri="836b82f1-340d-495e-85b5-201c5296619a"/>
  </ds:schemaRefs>
</ds:datastoreItem>
</file>

<file path=customXml/itemProps4.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5.xml><?xml version="1.0" encoding="utf-8"?>
<ds:datastoreItem xmlns:ds="http://schemas.openxmlformats.org/officeDocument/2006/customXml" ds:itemID="{4F048827-712C-4350-8911-2864797E5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2714</Words>
  <Characters>15471</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18149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Pace</dc:creator>
  <cp:lastModifiedBy>Tenesaca, Tracy</cp:lastModifiedBy>
  <cp:revision>2</cp:revision>
  <dcterms:created xsi:type="dcterms:W3CDTF">2020-03-05T20:21:00Z</dcterms:created>
  <dcterms:modified xsi:type="dcterms:W3CDTF">2020-03-05T20:21:00Z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